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color w:val="808080"/>
          <w:sz w:val="28"/>
          <w:szCs w:val="28"/>
          <w:lang w:val="en-US"/>
        </w:rPr>
      </w:pPr>
      <w:r>
        <w:rPr>
          <w:rFonts w:ascii="Arial" w:hAnsi="Arial" w:eastAsia="Arial" w:cs="Arial"/>
          <w:b/>
          <w:color w:val="AC0014"/>
          <w:sz w:val="40"/>
          <w:szCs w:val="40"/>
          <w:lang w:val="en-US"/>
        </w:rPr>
        <w:t>AUDITIONS /</w:t>
      </w:r>
      <w:r>
        <w:rPr>
          <w:rFonts w:ascii="Arial" w:hAnsi="Arial" w:eastAsia="Arial" w:cs="Arial"/>
          <w:b/>
          <w:sz w:val="40"/>
          <w:szCs w:val="40"/>
          <w:lang w:val="en-US"/>
        </w:rPr>
        <w:t xml:space="preserve"> </w:t>
      </w:r>
      <w:r>
        <w:rPr>
          <w:rFonts w:ascii="Times" w:hAnsi="Times" w:eastAsia="Times" w:cs="Times"/>
          <w:i/>
          <w:color w:val="808080"/>
          <w:sz w:val="28"/>
          <w:szCs w:val="28"/>
          <w:lang w:val="en-US"/>
        </w:rPr>
        <w:t>December 2019</w:t>
      </w:r>
    </w:p>
    <w:p>
      <w:pPr>
        <w:jc w:val="both"/>
        <w:rPr>
          <w:lang w:val="en-US"/>
        </w:rPr>
      </w:pPr>
      <w:r>
        <w:rPr>
          <w:lang w:val="en-US"/>
        </w:rPr>
        <w:t xml:space="preserve">Minas Gerais Philharmonic Orchestra in Belo Horizonte city, Brazil, </w:t>
      </w:r>
      <w:r>
        <w:rPr>
          <w:rFonts w:hint="default"/>
          <w:lang w:val="en-US"/>
        </w:rPr>
        <w:t>announces the following modification on the auditions for</w:t>
      </w:r>
      <w:r>
        <w:rPr>
          <w:lang w:val="en-US"/>
        </w:rPr>
        <w:t>:</w:t>
      </w:r>
    </w:p>
    <w:p>
      <w:pPr>
        <w:jc w:val="both"/>
        <w:rPr>
          <w:lang w:val="en-US"/>
        </w:rPr>
      </w:pPr>
    </w:p>
    <w:p>
      <w:pPr>
        <w:jc w:val="both"/>
        <w:rPr>
          <w:b/>
          <w:lang w:val="en-US"/>
        </w:rPr>
      </w:pPr>
      <w:r>
        <w:rPr>
          <w:b/>
          <w:lang w:val="en-US"/>
        </w:rPr>
        <w:t>Principal Timpani</w:t>
      </w:r>
    </w:p>
    <w:p>
      <w:pPr>
        <w:jc w:val="both"/>
        <w:rPr>
          <w:b/>
          <w:lang w:val="en-US"/>
        </w:rPr>
      </w:pPr>
    </w:p>
    <w:p>
      <w:pPr>
        <w:numPr>
          <w:numId w:val="0"/>
        </w:numPr>
        <w:pBdr>
          <w:top w:val="none" w:color="auto" w:sz="0" w:space="0"/>
          <w:left w:val="none" w:color="auto" w:sz="0" w:space="0"/>
          <w:bottom w:val="none" w:color="auto" w:sz="0" w:space="0"/>
          <w:right w:val="none" w:color="auto" w:sz="0" w:space="0"/>
          <w:between w:val="none" w:color="auto" w:sz="0" w:space="0"/>
        </w:pBdr>
        <w:ind w:left="360" w:leftChars="0"/>
        <w:contextualSpacing/>
        <w:jc w:val="both"/>
        <w:rPr>
          <w:color w:val="000000"/>
          <w:lang w:val="en-US"/>
        </w:rPr>
      </w:pPr>
      <w:r>
        <w:rPr>
          <w:rFonts w:hint="default"/>
          <w:b/>
          <w:bCs/>
          <w:color w:val="000000"/>
          <w:lang w:val="pt-BR"/>
        </w:rPr>
        <w:t xml:space="preserve">1. </w:t>
      </w:r>
      <w:r>
        <w:rPr>
          <w:b/>
          <w:bCs/>
          <w:color w:val="000000"/>
          <w:lang w:val="en-US"/>
        </w:rPr>
        <w:t>Date</w:t>
      </w:r>
    </w:p>
    <w:p>
      <w:pPr>
        <w:jc w:val="both"/>
        <w:rPr>
          <w:rFonts w:hint="default"/>
          <w:lang w:val="pt-BR"/>
        </w:rPr>
      </w:pPr>
      <w:r>
        <w:rPr>
          <w:rFonts w:hint="default"/>
          <w:lang w:val="pt-BR"/>
        </w:rPr>
        <w:t xml:space="preserve">The auditions will be on </w:t>
      </w:r>
      <w:r>
        <w:rPr>
          <w:b/>
          <w:bCs/>
          <w:lang w:val="en-US"/>
        </w:rPr>
        <w:t>December 1</w:t>
      </w:r>
      <w:r>
        <w:rPr>
          <w:rFonts w:hint="default"/>
          <w:b/>
          <w:bCs/>
          <w:lang w:val="pt-BR"/>
        </w:rPr>
        <w:t>5</w:t>
      </w:r>
      <w:r>
        <w:rPr>
          <w:b/>
          <w:bCs/>
          <w:vertAlign w:val="superscript"/>
          <w:lang w:val="en-US"/>
        </w:rPr>
        <w:t>th</w:t>
      </w:r>
      <w:r>
        <w:rPr>
          <w:b/>
          <w:bCs/>
          <w:lang w:val="en-US"/>
        </w:rPr>
        <w:t>, 2019</w:t>
      </w:r>
      <w:r>
        <w:rPr>
          <w:rFonts w:hint="default"/>
          <w:lang w:val="pt-BR"/>
        </w:rPr>
        <w:t>.</w:t>
      </w:r>
    </w:p>
    <w:p>
      <w:pPr>
        <w:jc w:val="both"/>
        <w:rPr>
          <w:rFonts w:hint="default"/>
          <w:lang w:val="pt-BR"/>
        </w:rPr>
      </w:pPr>
    </w:p>
    <w:p>
      <w:pPr>
        <w:numPr>
          <w:numId w:val="0"/>
        </w:numPr>
        <w:pBdr>
          <w:top w:val="none" w:color="auto" w:sz="0" w:space="0"/>
          <w:left w:val="none" w:color="auto" w:sz="0" w:space="0"/>
          <w:bottom w:val="none" w:color="auto" w:sz="0" w:space="0"/>
          <w:right w:val="none" w:color="auto" w:sz="0" w:space="0"/>
          <w:between w:val="none" w:color="auto" w:sz="0" w:space="0"/>
        </w:pBdr>
        <w:ind w:left="360" w:leftChars="0"/>
        <w:contextualSpacing/>
        <w:jc w:val="both"/>
        <w:rPr>
          <w:color w:val="000000"/>
          <w:lang w:val="en-US"/>
        </w:rPr>
      </w:pPr>
      <w:r>
        <w:rPr>
          <w:rFonts w:hint="default"/>
          <w:b/>
          <w:color w:val="000000"/>
          <w:lang w:val="pt-BR"/>
        </w:rPr>
        <w:t xml:space="preserve">6. </w:t>
      </w:r>
      <w:r>
        <w:rPr>
          <w:b/>
          <w:color w:val="000000"/>
          <w:lang w:val="en-US"/>
        </w:rPr>
        <w:t>Miscellaneous</w:t>
      </w:r>
    </w:p>
    <w:p>
      <w:pPr>
        <w:jc w:val="both"/>
      </w:pPr>
    </w:p>
    <w:p>
      <w:pPr>
        <w:jc w:val="both"/>
        <w:rPr>
          <w:rStyle w:val="48"/>
          <w:u w:val="none"/>
          <w:lang w:val="en"/>
        </w:rPr>
      </w:pPr>
      <w:r>
        <w:rPr>
          <w:rStyle w:val="48"/>
          <w:rFonts w:asciiTheme="minorHAnsi" w:hAnsiTheme="minorHAnsi" w:eastAsiaTheme="minorHAnsi" w:cstheme="minorBidi"/>
          <w:u w:val="none"/>
          <w:lang w:val="en"/>
        </w:rPr>
        <w:t xml:space="preserve">The orchestra’s instrument will be available to the applicants </w:t>
      </w:r>
      <w:r>
        <w:rPr>
          <w:rStyle w:val="48"/>
          <w:rFonts w:hint="default" w:asciiTheme="minorHAnsi" w:hAnsiTheme="minorHAnsi" w:eastAsiaTheme="minorHAnsi" w:cstheme="minorBidi"/>
          <w:b/>
          <w:bCs/>
          <w:u w:val="none"/>
          <w:lang w:val="pt-BR"/>
        </w:rPr>
        <w:t>from</w:t>
      </w:r>
      <w:r>
        <w:rPr>
          <w:rStyle w:val="48"/>
          <w:rFonts w:asciiTheme="minorHAnsi" w:hAnsiTheme="minorHAnsi" w:eastAsiaTheme="minorHAnsi" w:cstheme="minorBidi"/>
          <w:b/>
          <w:bCs/>
          <w:u w:val="none"/>
          <w:lang w:val="en"/>
        </w:rPr>
        <w:t xml:space="preserve"> 12/12</w:t>
      </w:r>
      <w:r>
        <w:rPr>
          <w:rStyle w:val="48"/>
          <w:rFonts w:hint="default" w:asciiTheme="minorHAnsi" w:hAnsiTheme="minorHAnsi" w:eastAsiaTheme="minorHAnsi" w:cstheme="minorBidi"/>
          <w:b/>
          <w:bCs/>
          <w:u w:val="none"/>
          <w:lang w:val="pt-BR"/>
        </w:rPr>
        <w:t xml:space="preserve"> to </w:t>
      </w:r>
      <w:r>
        <w:rPr>
          <w:rStyle w:val="48"/>
          <w:rFonts w:asciiTheme="minorHAnsi" w:hAnsiTheme="minorHAnsi" w:eastAsiaTheme="minorHAnsi" w:cstheme="minorBidi"/>
          <w:b/>
          <w:bCs/>
          <w:u w:val="none"/>
          <w:lang w:val="en"/>
        </w:rPr>
        <w:t>12/1</w:t>
      </w:r>
      <w:r>
        <w:rPr>
          <w:rStyle w:val="48"/>
          <w:rFonts w:hint="default" w:asciiTheme="minorHAnsi" w:hAnsiTheme="minorHAnsi" w:eastAsiaTheme="minorHAnsi" w:cstheme="minorBidi"/>
          <w:b/>
          <w:bCs/>
          <w:u w:val="none"/>
          <w:lang w:val="pt-BR"/>
        </w:rPr>
        <w:t>4</w:t>
      </w:r>
      <w:r>
        <w:rPr>
          <w:rStyle w:val="48"/>
          <w:rFonts w:asciiTheme="minorHAnsi" w:hAnsiTheme="minorHAnsi" w:eastAsiaTheme="minorHAnsi" w:cstheme="minorBidi"/>
          <w:u w:val="none"/>
          <w:lang w:val="en"/>
        </w:rPr>
        <w:t xml:space="preserve"> for practice prior to the audition. In order to use the instrument, applicants must express their interest to do so, as well as their time of preference.</w:t>
      </w:r>
      <w:r>
        <w:rPr>
          <w:u w:val="none"/>
          <w:lang w:val="en"/>
        </w:rPr>
        <w:t xml:space="preserve"> Final schedule </w:t>
      </w:r>
      <w:r>
        <w:rPr>
          <w:rStyle w:val="48"/>
          <w:rFonts w:asciiTheme="minorHAnsi" w:hAnsiTheme="minorHAnsi" w:eastAsiaTheme="minorHAnsi" w:cstheme="minorBidi"/>
          <w:u w:val="none"/>
          <w:lang w:val="en"/>
        </w:rPr>
        <w:t>and total length of practice will be determined by Philharmonic Cultural Institute after the end of the application period, according to the total number of confirmed candidates.</w:t>
      </w:r>
    </w:p>
    <w:p>
      <w:pPr>
        <w:jc w:val="both"/>
        <w:rPr>
          <w:rFonts w:hint="default"/>
          <w:lang w:val="pt-BR"/>
        </w:rPr>
      </w:pPr>
    </w:p>
    <w:p>
      <w:pPr>
        <w:jc w:val="both"/>
        <w:rPr>
          <w:b/>
          <w:lang w:val="en-US"/>
        </w:rPr>
      </w:pPr>
    </w:p>
    <w:p>
      <w:pPr>
        <w:jc w:val="both"/>
        <w:rPr>
          <w:b w:val="0"/>
          <w:bCs/>
          <w:lang w:val="en-US"/>
        </w:rPr>
      </w:pPr>
      <w:r>
        <w:rPr>
          <w:rFonts w:hint="default"/>
          <w:b w:val="0"/>
          <w:bCs/>
          <w:lang w:val="en-US"/>
        </w:rPr>
        <w:t>All the conditions established originally for the auditions remain the same and shall be respected, except the provisions that conflict with the present announcement.</w:t>
      </w:r>
    </w:p>
    <w:p>
      <w:pPr>
        <w:rPr>
          <w:rFonts w:ascii="Arial" w:hAnsi="Arial" w:eastAsia="Arial" w:cs="Arial"/>
          <w:b/>
          <w:color w:val="AC0014"/>
          <w:sz w:val="40"/>
          <w:szCs w:val="40"/>
          <w:lang w:val="en-US"/>
        </w:rPr>
      </w:pPr>
      <w:r>
        <w:rPr>
          <w:rFonts w:ascii="Arial" w:hAnsi="Arial" w:eastAsia="Arial" w:cs="Arial"/>
          <w:b/>
          <w:color w:val="AC0014"/>
          <w:sz w:val="40"/>
          <w:szCs w:val="40"/>
          <w:lang w:val="en-US"/>
        </w:rPr>
        <w:br w:type="page"/>
      </w:r>
    </w:p>
    <w:p>
      <w:pPr>
        <w:spacing w:line="360" w:lineRule="auto"/>
        <w:rPr>
          <w:color w:val="808080"/>
          <w:sz w:val="28"/>
          <w:szCs w:val="28"/>
          <w:lang w:val="en-US"/>
        </w:rPr>
      </w:pPr>
      <w:r>
        <w:rPr>
          <w:rFonts w:ascii="Arial" w:hAnsi="Arial" w:eastAsia="Arial" w:cs="Arial"/>
          <w:b/>
          <w:color w:val="AC0014"/>
          <w:sz w:val="40"/>
          <w:szCs w:val="40"/>
          <w:lang w:val="en-US"/>
        </w:rPr>
        <w:t>AUDITIONS /</w:t>
      </w:r>
      <w:r>
        <w:rPr>
          <w:rFonts w:ascii="Arial" w:hAnsi="Arial" w:eastAsia="Arial" w:cs="Arial"/>
          <w:b/>
          <w:sz w:val="40"/>
          <w:szCs w:val="40"/>
          <w:lang w:val="en-US"/>
        </w:rPr>
        <w:t xml:space="preserve"> </w:t>
      </w:r>
      <w:r>
        <w:rPr>
          <w:rFonts w:ascii="Times" w:hAnsi="Times" w:eastAsia="Times" w:cs="Times"/>
          <w:i/>
          <w:color w:val="808080"/>
          <w:sz w:val="28"/>
          <w:szCs w:val="28"/>
          <w:lang w:val="en-US"/>
        </w:rPr>
        <w:t>December 2019</w:t>
      </w:r>
    </w:p>
    <w:p>
      <w:pPr>
        <w:jc w:val="both"/>
        <w:rPr>
          <w:lang w:val="en-US"/>
        </w:rPr>
      </w:pPr>
      <w:r>
        <w:rPr>
          <w:lang w:val="en-US"/>
        </w:rPr>
        <w:t>Minas Gerais Philharmonic Orchestra in Belo Horizonte city, Brazil, announces auditions for:</w:t>
      </w:r>
    </w:p>
    <w:p>
      <w:pPr>
        <w:jc w:val="both"/>
        <w:rPr>
          <w:b/>
          <w:lang w:val="en-US"/>
        </w:rPr>
      </w:pPr>
      <w:r>
        <w:rPr>
          <w:b/>
          <w:lang w:val="en-US"/>
        </w:rPr>
        <w:t>Principal Timpani</w:t>
      </w:r>
    </w:p>
    <w:p>
      <w:pPr>
        <w:jc w:val="both"/>
        <w:rPr>
          <w:lang w:val="en-US"/>
        </w:rPr>
      </w:pPr>
    </w:p>
    <w:p>
      <w:pPr>
        <w:numPr>
          <w:ilvl w:val="0"/>
          <w:numId w:val="2"/>
        </w:numPr>
        <w:pBdr>
          <w:top w:val="none" w:color="auto" w:sz="0" w:space="0"/>
          <w:left w:val="none" w:color="auto" w:sz="0" w:space="0"/>
          <w:bottom w:val="none" w:color="auto" w:sz="0" w:space="0"/>
          <w:right w:val="none" w:color="auto" w:sz="0" w:space="0"/>
          <w:between w:val="none" w:color="auto" w:sz="0" w:space="0"/>
        </w:pBdr>
        <w:contextualSpacing/>
        <w:jc w:val="both"/>
        <w:rPr>
          <w:color w:val="000000"/>
          <w:lang w:val="en-US"/>
        </w:rPr>
      </w:pPr>
      <w:r>
        <w:rPr>
          <w:b/>
          <w:bCs/>
          <w:color w:val="000000"/>
          <w:lang w:val="en-US"/>
        </w:rPr>
        <w:t>Date</w:t>
      </w:r>
    </w:p>
    <w:p>
      <w:pPr>
        <w:jc w:val="both"/>
        <w:rPr>
          <w:lang w:val="en-US"/>
        </w:rPr>
      </w:pPr>
    </w:p>
    <w:p>
      <w:pPr>
        <w:jc w:val="both"/>
        <w:rPr>
          <w:lang w:val="en-US"/>
        </w:rPr>
      </w:pPr>
      <w:r>
        <w:rPr>
          <w:lang w:val="en-US"/>
        </w:rPr>
        <w:t>December 14</w:t>
      </w:r>
      <w:r>
        <w:rPr>
          <w:vertAlign w:val="superscript"/>
          <w:lang w:val="en-US"/>
        </w:rPr>
        <w:t>th</w:t>
      </w:r>
      <w:r>
        <w:rPr>
          <w:lang w:val="en-US"/>
        </w:rPr>
        <w:t>, 2019</w:t>
      </w:r>
    </w:p>
    <w:p>
      <w:pPr>
        <w:pBdr>
          <w:top w:val="none" w:color="auto" w:sz="0" w:space="0"/>
          <w:left w:val="none" w:color="auto" w:sz="0" w:space="0"/>
          <w:bottom w:val="none" w:color="auto" w:sz="0" w:space="0"/>
          <w:right w:val="none" w:color="auto" w:sz="0" w:space="0"/>
          <w:between w:val="none" w:color="auto" w:sz="0" w:space="0"/>
        </w:pBdr>
        <w:ind w:left="360"/>
        <w:contextualSpacing/>
        <w:jc w:val="both"/>
        <w:rPr>
          <w:lang w:val="en-US"/>
        </w:rPr>
      </w:pPr>
    </w:p>
    <w:p>
      <w:pPr>
        <w:numPr>
          <w:ilvl w:val="0"/>
          <w:numId w:val="2"/>
        </w:numPr>
        <w:pBdr>
          <w:top w:val="none" w:color="auto" w:sz="0" w:space="0"/>
          <w:left w:val="none" w:color="auto" w:sz="0" w:space="0"/>
          <w:bottom w:val="none" w:color="auto" w:sz="0" w:space="0"/>
          <w:right w:val="none" w:color="auto" w:sz="0" w:space="0"/>
          <w:between w:val="none" w:color="auto" w:sz="0" w:space="0"/>
        </w:pBdr>
        <w:contextualSpacing/>
        <w:jc w:val="both"/>
        <w:rPr>
          <w:color w:val="000000"/>
          <w:lang w:val="en-US"/>
        </w:rPr>
      </w:pPr>
      <w:r>
        <w:rPr>
          <w:b/>
          <w:color w:val="000000"/>
          <w:lang w:val="en-US"/>
        </w:rPr>
        <w:t>Application</w:t>
      </w:r>
    </w:p>
    <w:p>
      <w:pPr>
        <w:jc w:val="both"/>
        <w:rPr>
          <w:lang w:val="en-US"/>
        </w:rPr>
      </w:pPr>
      <w:r>
        <w:rPr>
          <w:lang w:val="en-US"/>
        </w:rPr>
        <w:t>Application forms will be accepted between November 4</w:t>
      </w:r>
      <w:r>
        <w:rPr>
          <w:vertAlign w:val="superscript"/>
          <w:lang w:val="en-US"/>
        </w:rPr>
        <w:t>th</w:t>
      </w:r>
      <w:r>
        <w:rPr>
          <w:lang w:val="en-US"/>
        </w:rPr>
        <w:t xml:space="preserve"> to the 29</w:t>
      </w:r>
      <w:r>
        <w:rPr>
          <w:vertAlign w:val="superscript"/>
          <w:lang w:val="en-US"/>
        </w:rPr>
        <w:t>th</w:t>
      </w:r>
      <w:r>
        <w:rPr>
          <w:lang w:val="en-US"/>
        </w:rPr>
        <w:t>, 2019, by e-mail only.</w:t>
      </w:r>
    </w:p>
    <w:p>
      <w:pPr>
        <w:jc w:val="both"/>
        <w:rPr>
          <w:lang w:val="en-US"/>
        </w:rPr>
      </w:pPr>
      <w:r>
        <w:rPr>
          <w:lang w:val="en-US"/>
        </w:rPr>
        <w:t xml:space="preserve">Attach all required documents to </w:t>
      </w:r>
      <w:r>
        <w:fldChar w:fldCharType="begin"/>
      </w:r>
      <w:r>
        <w:instrText xml:space="preserve"> HYPERLINK "mailto:audicao@filarmonica.art.br" \h </w:instrText>
      </w:r>
      <w:r>
        <w:fldChar w:fldCharType="separate"/>
      </w:r>
      <w:r>
        <w:rPr>
          <w:color w:val="0000FF"/>
          <w:u w:val="single"/>
          <w:lang w:val="en-US"/>
        </w:rPr>
        <w:t>audicao@filarmonica.art.br</w:t>
      </w:r>
      <w:r>
        <w:rPr>
          <w:color w:val="0000FF"/>
          <w:u w:val="single"/>
          <w:lang w:val="en-US"/>
        </w:rPr>
        <w:fldChar w:fldCharType="end"/>
      </w:r>
      <w:r>
        <w:rPr>
          <w:lang w:val="en-US"/>
        </w:rPr>
        <w:t>.</w:t>
      </w:r>
    </w:p>
    <w:p>
      <w:pPr>
        <w:jc w:val="both"/>
        <w:rPr>
          <w:lang w:val="en-US"/>
        </w:rPr>
      </w:pPr>
      <w:r>
        <w:rPr>
          <w:lang w:val="en-US"/>
        </w:rPr>
        <w:t>Only highly qualified candidates should apply.</w:t>
      </w:r>
    </w:p>
    <w:p>
      <w:pPr>
        <w:jc w:val="both"/>
        <w:rPr>
          <w:lang w:val="en-US"/>
        </w:rPr>
      </w:pPr>
    </w:p>
    <w:p>
      <w:pPr>
        <w:numPr>
          <w:ilvl w:val="0"/>
          <w:numId w:val="2"/>
        </w:numPr>
        <w:pBdr>
          <w:top w:val="none" w:color="auto" w:sz="0" w:space="0"/>
          <w:left w:val="none" w:color="auto" w:sz="0" w:space="0"/>
          <w:bottom w:val="none" w:color="auto" w:sz="0" w:space="0"/>
          <w:right w:val="none" w:color="auto" w:sz="0" w:space="0"/>
          <w:between w:val="none" w:color="auto" w:sz="0" w:space="0"/>
        </w:pBdr>
        <w:contextualSpacing/>
        <w:jc w:val="both"/>
        <w:rPr>
          <w:color w:val="000000"/>
          <w:lang w:val="en-US"/>
        </w:rPr>
      </w:pPr>
      <w:r>
        <w:rPr>
          <w:color w:val="000000"/>
          <w:lang w:val="en-US"/>
        </w:rPr>
        <w:t xml:space="preserve"> </w:t>
      </w:r>
      <w:r>
        <w:rPr>
          <w:b/>
          <w:color w:val="000000"/>
          <w:lang w:val="en-US"/>
        </w:rPr>
        <w:t>Required documentation</w:t>
      </w:r>
    </w:p>
    <w:p>
      <w:pPr>
        <w:pBdr>
          <w:top w:val="none" w:color="auto" w:sz="0" w:space="0"/>
          <w:left w:val="none" w:color="auto" w:sz="0" w:space="0"/>
          <w:bottom w:val="none" w:color="auto" w:sz="0" w:space="0"/>
          <w:right w:val="none" w:color="auto" w:sz="0" w:space="0"/>
          <w:between w:val="none" w:color="auto" w:sz="0" w:space="0"/>
        </w:pBdr>
        <w:contextualSpacing/>
        <w:jc w:val="both"/>
        <w:rPr>
          <w:color w:val="000000"/>
          <w:lang w:val="en-US"/>
        </w:rPr>
      </w:pPr>
      <w:r>
        <w:rPr>
          <w:color w:val="000000"/>
          <w:lang w:val="en-US"/>
        </w:rPr>
        <w:t>Candidates should send by e-mail:</w:t>
      </w:r>
    </w:p>
    <w:p>
      <w:pPr>
        <w:numPr>
          <w:ilvl w:val="0"/>
          <w:numId w:val="3"/>
        </w:numPr>
        <w:pBdr>
          <w:top w:val="none" w:color="auto" w:sz="0" w:space="0"/>
          <w:left w:val="none" w:color="auto" w:sz="0" w:space="0"/>
          <w:bottom w:val="none" w:color="auto" w:sz="0" w:space="0"/>
          <w:right w:val="none" w:color="auto" w:sz="0" w:space="0"/>
          <w:between w:val="none" w:color="auto" w:sz="0" w:space="0"/>
        </w:pBdr>
        <w:contextualSpacing/>
        <w:jc w:val="both"/>
        <w:rPr>
          <w:color w:val="000000"/>
          <w:lang w:val="en-US"/>
        </w:rPr>
      </w:pPr>
      <w:r>
        <w:rPr>
          <w:color w:val="000000"/>
          <w:lang w:val="en-US"/>
        </w:rPr>
        <w:t>Application form;</w:t>
      </w:r>
    </w:p>
    <w:p>
      <w:pPr>
        <w:numPr>
          <w:ilvl w:val="0"/>
          <w:numId w:val="3"/>
        </w:numPr>
        <w:pBdr>
          <w:top w:val="none" w:color="auto" w:sz="0" w:space="0"/>
          <w:left w:val="none" w:color="auto" w:sz="0" w:space="0"/>
          <w:bottom w:val="none" w:color="auto" w:sz="0" w:space="0"/>
          <w:right w:val="none" w:color="auto" w:sz="0" w:space="0"/>
          <w:between w:val="none" w:color="auto" w:sz="0" w:space="0"/>
        </w:pBdr>
        <w:contextualSpacing/>
        <w:jc w:val="both"/>
        <w:rPr>
          <w:color w:val="000000"/>
          <w:lang w:val="en-US"/>
        </w:rPr>
      </w:pPr>
      <w:r>
        <w:rPr>
          <w:color w:val="000000"/>
          <w:lang w:val="en-US"/>
        </w:rPr>
        <w:t>Curriculum vitae;</w:t>
      </w:r>
    </w:p>
    <w:p>
      <w:pPr>
        <w:numPr>
          <w:ilvl w:val="0"/>
          <w:numId w:val="3"/>
        </w:numPr>
        <w:pBdr>
          <w:top w:val="none" w:color="auto" w:sz="0" w:space="0"/>
          <w:left w:val="none" w:color="auto" w:sz="0" w:space="0"/>
          <w:bottom w:val="none" w:color="auto" w:sz="0" w:space="0"/>
          <w:right w:val="none" w:color="auto" w:sz="0" w:space="0"/>
          <w:between w:val="none" w:color="auto" w:sz="0" w:space="0"/>
        </w:pBdr>
        <w:contextualSpacing/>
        <w:jc w:val="both"/>
        <w:rPr>
          <w:color w:val="000000"/>
          <w:lang w:val="en-US"/>
        </w:rPr>
      </w:pPr>
      <w:r>
        <w:rPr>
          <w:color w:val="000000"/>
          <w:lang w:val="en-US"/>
        </w:rPr>
        <w:t>Copy of the passport pages containing photo and personal information;</w:t>
      </w:r>
    </w:p>
    <w:p>
      <w:pPr>
        <w:numPr>
          <w:ilvl w:val="0"/>
          <w:numId w:val="3"/>
        </w:numPr>
        <w:pBdr>
          <w:top w:val="none" w:color="auto" w:sz="0" w:space="0"/>
          <w:left w:val="none" w:color="auto" w:sz="0" w:space="0"/>
          <w:bottom w:val="none" w:color="auto" w:sz="0" w:space="0"/>
          <w:right w:val="none" w:color="auto" w:sz="0" w:space="0"/>
          <w:between w:val="none" w:color="auto" w:sz="0" w:space="0"/>
        </w:pBdr>
        <w:contextualSpacing/>
        <w:jc w:val="both"/>
        <w:rPr>
          <w:color w:val="000000"/>
          <w:lang w:val="en-US"/>
        </w:rPr>
      </w:pPr>
      <w:r>
        <w:rPr>
          <w:color w:val="000000"/>
          <w:lang w:val="en-US"/>
        </w:rPr>
        <w:t>At least one recommendation letter;</w:t>
      </w:r>
    </w:p>
    <w:p>
      <w:pPr>
        <w:numPr>
          <w:ilvl w:val="0"/>
          <w:numId w:val="3"/>
        </w:numPr>
        <w:pBdr>
          <w:top w:val="none" w:color="auto" w:sz="0" w:space="0"/>
          <w:left w:val="none" w:color="auto" w:sz="0" w:space="0"/>
          <w:bottom w:val="none" w:color="auto" w:sz="0" w:space="0"/>
          <w:right w:val="none" w:color="auto" w:sz="0" w:space="0"/>
          <w:between w:val="none" w:color="auto" w:sz="0" w:space="0"/>
        </w:pBdr>
        <w:contextualSpacing/>
        <w:jc w:val="both"/>
        <w:rPr>
          <w:color w:val="000000"/>
          <w:u w:val="single"/>
          <w:lang w:val="en-US"/>
        </w:rPr>
      </w:pPr>
      <w:r>
        <w:rPr>
          <w:color w:val="000000"/>
          <w:u w:val="single"/>
          <w:lang w:val="en-US"/>
        </w:rPr>
        <w:t>Proof of professional experience of more than two years or a Master’s Degree.</w:t>
      </w:r>
    </w:p>
    <w:p>
      <w:pPr>
        <w:pBdr>
          <w:top w:val="none" w:color="auto" w:sz="0" w:space="0"/>
          <w:left w:val="none" w:color="auto" w:sz="0" w:space="0"/>
          <w:bottom w:val="none" w:color="auto" w:sz="0" w:space="0"/>
          <w:right w:val="none" w:color="auto" w:sz="0" w:space="0"/>
          <w:between w:val="none" w:color="auto" w:sz="0" w:space="0"/>
        </w:pBdr>
        <w:contextualSpacing/>
        <w:jc w:val="both"/>
        <w:rPr>
          <w:b/>
          <w:color w:val="000000"/>
          <w:lang w:val="en-US"/>
        </w:rPr>
      </w:pPr>
    </w:p>
    <w:p>
      <w:pPr>
        <w:numPr>
          <w:ilvl w:val="0"/>
          <w:numId w:val="2"/>
        </w:numPr>
        <w:pBdr>
          <w:top w:val="none" w:color="auto" w:sz="0" w:space="0"/>
          <w:left w:val="none" w:color="auto" w:sz="0" w:space="0"/>
          <w:bottom w:val="none" w:color="auto" w:sz="0" w:space="0"/>
          <w:right w:val="none" w:color="auto" w:sz="0" w:space="0"/>
          <w:between w:val="none" w:color="auto" w:sz="0" w:space="0"/>
        </w:pBdr>
        <w:contextualSpacing/>
        <w:jc w:val="both"/>
        <w:rPr>
          <w:color w:val="000000"/>
          <w:lang w:val="en-US"/>
        </w:rPr>
      </w:pPr>
      <w:r>
        <w:rPr>
          <w:b/>
          <w:color w:val="000000"/>
          <w:lang w:val="en-US"/>
        </w:rPr>
        <w:t>Compensation</w:t>
      </w:r>
      <w:r>
        <w:rPr>
          <w:color w:val="000000"/>
          <w:lang w:val="en-US"/>
        </w:rPr>
        <w:t xml:space="preserve"> </w:t>
      </w:r>
    </w:p>
    <w:p>
      <w:pPr>
        <w:pBdr>
          <w:top w:val="none" w:color="auto" w:sz="0" w:space="0"/>
          <w:left w:val="none" w:color="auto" w:sz="0" w:space="0"/>
          <w:bottom w:val="none" w:color="auto" w:sz="0" w:space="0"/>
          <w:right w:val="none" w:color="auto" w:sz="0" w:space="0"/>
          <w:between w:val="none" w:color="auto" w:sz="0" w:space="0"/>
        </w:pBdr>
        <w:contextualSpacing/>
        <w:jc w:val="both"/>
        <w:rPr>
          <w:b/>
          <w:color w:val="000000"/>
          <w:lang w:val="en-US"/>
        </w:rPr>
      </w:pPr>
    </w:p>
    <w:p>
      <w:pPr>
        <w:pBdr>
          <w:top w:val="none" w:color="auto" w:sz="0" w:space="0"/>
          <w:left w:val="none" w:color="auto" w:sz="0" w:space="0"/>
          <w:bottom w:val="none" w:color="auto" w:sz="0" w:space="0"/>
          <w:right w:val="none" w:color="auto" w:sz="0" w:space="0"/>
          <w:between w:val="none" w:color="auto" w:sz="0" w:space="0"/>
        </w:pBdr>
        <w:contextualSpacing/>
        <w:jc w:val="both"/>
        <w:rPr>
          <w:color w:val="000000"/>
          <w:lang w:val="en-US"/>
        </w:rPr>
      </w:pPr>
      <w:r>
        <w:rPr>
          <w:b/>
          <w:color w:val="000000"/>
          <w:lang w:val="en-US"/>
        </w:rPr>
        <w:t>Section:</w:t>
      </w:r>
      <w:r>
        <w:rPr>
          <w:color w:val="000000"/>
          <w:lang w:val="en-US"/>
        </w:rPr>
        <w:t xml:space="preserve"> The gross amount of R$ 153,586.94 annually (approximately US$ 38,357.42) at present exchange rate.</w:t>
      </w:r>
    </w:p>
    <w:p>
      <w:pPr>
        <w:jc w:val="both"/>
        <w:rPr>
          <w:lang w:val="en-US"/>
        </w:rPr>
      </w:pPr>
      <w:r>
        <w:rPr>
          <w:lang w:val="en-US"/>
        </w:rPr>
        <w:t>Additional Benefits include: health, life and instruments insurances and other benefits according to Brazilian Law.</w:t>
      </w:r>
    </w:p>
    <w:p>
      <w:pPr>
        <w:jc w:val="both"/>
        <w:rPr>
          <w:lang w:val="en-US"/>
        </w:rPr>
      </w:pPr>
      <w:r>
        <w:rPr>
          <w:b/>
          <w:lang w:val="en-US"/>
        </w:rPr>
        <w:t>Values above include instrument mainte</w:t>
      </w:r>
      <w:r>
        <w:rPr>
          <w:b/>
          <w:color w:val="auto"/>
          <w:lang w:val="en-US"/>
        </w:rPr>
        <w:t>nance, bonus based on the musician’s position - as main function,  principal, principal assistant or similar positions, copyright fo</w:t>
      </w:r>
      <w:r>
        <w:rPr>
          <w:b/>
          <w:lang w:val="en-US"/>
        </w:rPr>
        <w:t>r commercial and non-commercial use of orchestra’s materials, 13th salary, 30-day paid vacation and voucher meal.</w:t>
      </w:r>
    </w:p>
    <w:p>
      <w:pPr>
        <w:pBdr>
          <w:top w:val="none" w:color="auto" w:sz="0" w:space="0"/>
          <w:left w:val="none" w:color="auto" w:sz="0" w:space="0"/>
          <w:bottom w:val="none" w:color="auto" w:sz="0" w:space="0"/>
          <w:right w:val="none" w:color="auto" w:sz="0" w:space="0"/>
          <w:between w:val="none" w:color="auto" w:sz="0" w:space="0"/>
        </w:pBdr>
        <w:contextualSpacing/>
        <w:jc w:val="both"/>
        <w:rPr>
          <w:color w:val="000000"/>
          <w:lang w:val="en-US"/>
        </w:rPr>
      </w:pPr>
    </w:p>
    <w:p>
      <w:pPr>
        <w:numPr>
          <w:ilvl w:val="0"/>
          <w:numId w:val="2"/>
        </w:numPr>
        <w:pBdr>
          <w:top w:val="none" w:color="auto" w:sz="0" w:space="0"/>
          <w:left w:val="none" w:color="auto" w:sz="0" w:space="0"/>
          <w:bottom w:val="none" w:color="auto" w:sz="0" w:space="0"/>
          <w:right w:val="none" w:color="auto" w:sz="0" w:space="0"/>
          <w:between w:val="none" w:color="auto" w:sz="0" w:space="0"/>
        </w:pBdr>
        <w:contextualSpacing/>
        <w:jc w:val="both"/>
        <w:rPr>
          <w:b/>
          <w:bCs/>
          <w:color w:val="000000"/>
          <w:lang w:val="en-US"/>
        </w:rPr>
      </w:pPr>
      <w:r>
        <w:rPr>
          <w:b/>
          <w:bCs/>
          <w:color w:val="000000"/>
          <w:lang w:val="en-US"/>
        </w:rPr>
        <w:t>Auditions</w:t>
      </w:r>
    </w:p>
    <w:p>
      <w:pPr>
        <w:pBdr>
          <w:top w:val="none" w:color="auto" w:sz="0" w:space="0"/>
          <w:left w:val="none" w:color="auto" w:sz="0" w:space="0"/>
          <w:bottom w:val="none" w:color="auto" w:sz="0" w:space="0"/>
          <w:right w:val="none" w:color="auto" w:sz="0" w:space="0"/>
          <w:between w:val="none" w:color="auto" w:sz="0" w:space="0"/>
        </w:pBdr>
        <w:ind w:left="720"/>
        <w:contextualSpacing/>
        <w:jc w:val="both"/>
        <w:rPr>
          <w:b/>
          <w:bCs/>
          <w:color w:val="000000"/>
          <w:lang w:val="en-US"/>
        </w:rPr>
      </w:pPr>
    </w:p>
    <w:p>
      <w:pPr>
        <w:numPr>
          <w:ilvl w:val="1"/>
          <w:numId w:val="2"/>
        </w:numPr>
        <w:pBdr>
          <w:top w:val="none" w:color="auto" w:sz="0" w:space="0"/>
          <w:left w:val="none" w:color="auto" w:sz="0" w:space="0"/>
          <w:bottom w:val="none" w:color="auto" w:sz="0" w:space="0"/>
          <w:right w:val="none" w:color="auto" w:sz="0" w:space="0"/>
          <w:between w:val="none" w:color="auto" w:sz="0" w:space="0"/>
        </w:pBdr>
        <w:ind w:left="720"/>
        <w:contextualSpacing/>
        <w:jc w:val="both"/>
        <w:rPr>
          <w:b/>
          <w:bCs/>
          <w:color w:val="000000"/>
          <w:lang w:val="en-US"/>
        </w:rPr>
      </w:pPr>
      <w:r>
        <w:rPr>
          <w:b/>
          <w:bCs/>
          <w:lang w:val="en-US"/>
        </w:rPr>
        <w:t>Live Auditions</w:t>
      </w:r>
    </w:p>
    <w:p>
      <w:pPr>
        <w:pStyle w:val="42"/>
        <w:rPr>
          <w:lang w:val="en-US"/>
        </w:rPr>
      </w:pPr>
    </w:p>
    <w:p>
      <w:pPr>
        <w:pStyle w:val="42"/>
        <w:rPr>
          <w:lang w:val="en-US"/>
        </w:rPr>
      </w:pPr>
      <w:r>
        <w:rPr>
          <w:lang w:val="en-US"/>
        </w:rPr>
        <w:t>Auditions will be held in Sala Minas Gerais - Belo Horizonte/Brazil.</w:t>
      </w:r>
    </w:p>
    <w:p>
      <w:pPr>
        <w:pStyle w:val="42"/>
        <w:jc w:val="both"/>
        <w:rPr>
          <w:lang w:val="en-US"/>
        </w:rPr>
      </w:pPr>
      <w:r>
        <w:rPr>
          <w:lang w:val="en-US"/>
        </w:rPr>
        <w:t>All expenses incurred in attending the audition (travel, accommodation and meals) will be the sole responsibility of the applicant.  The audition schedule will be communicated individually.</w:t>
      </w:r>
    </w:p>
    <w:p>
      <w:pPr>
        <w:pStyle w:val="42"/>
        <w:ind w:firstLine="708"/>
        <w:jc w:val="both"/>
        <w:rPr>
          <w:lang w:val="en-US"/>
        </w:rPr>
      </w:pPr>
    </w:p>
    <w:p>
      <w:pPr>
        <w:pStyle w:val="42"/>
        <w:numPr>
          <w:ilvl w:val="1"/>
          <w:numId w:val="2"/>
        </w:numPr>
        <w:ind w:left="709"/>
        <w:jc w:val="both"/>
        <w:rPr>
          <w:b/>
          <w:bCs/>
          <w:lang w:val="en-US"/>
        </w:rPr>
      </w:pPr>
      <w:r>
        <w:rPr>
          <w:b/>
          <w:bCs/>
          <w:lang w:val="en-US"/>
        </w:rPr>
        <w:t xml:space="preserve">Video Auditions </w:t>
      </w:r>
    </w:p>
    <w:p>
      <w:pPr>
        <w:pStyle w:val="42"/>
        <w:jc w:val="both"/>
        <w:rPr>
          <w:lang w:val="en-US"/>
        </w:rPr>
      </w:pPr>
    </w:p>
    <w:p>
      <w:pPr>
        <w:pStyle w:val="42"/>
        <w:jc w:val="both"/>
        <w:rPr>
          <w:rFonts w:asciiTheme="minorHAnsi" w:hAnsiTheme="minorHAnsi"/>
          <w:lang w:val="en-US"/>
        </w:rPr>
      </w:pPr>
      <w:r>
        <w:rPr>
          <w:lang w:val="en-US"/>
        </w:rPr>
        <w:t>Video auditions are accepted but not preferred. The Audition Committee will give more weight to a live audition than one submitted online. If the candidate prefers to send a video, it must follow the rules below</w:t>
      </w:r>
      <w:r>
        <w:rPr>
          <w:rFonts w:asciiTheme="minorHAnsi" w:hAnsiTheme="minorHAnsi"/>
          <w:lang w:val="en-US"/>
        </w:rPr>
        <w:t>:</w:t>
      </w:r>
    </w:p>
    <w:p>
      <w:pPr>
        <w:pStyle w:val="42"/>
        <w:numPr>
          <w:ilvl w:val="0"/>
          <w:numId w:val="4"/>
        </w:numPr>
        <w:jc w:val="both"/>
        <w:rPr>
          <w:rFonts w:asciiTheme="minorHAnsi" w:hAnsiTheme="minorHAnsi"/>
          <w:lang w:val="en-US"/>
        </w:rPr>
      </w:pPr>
      <w:r>
        <w:rPr>
          <w:rFonts w:asciiTheme="minorHAnsi" w:hAnsiTheme="minorHAnsi"/>
          <w:lang w:val="en-US"/>
        </w:rPr>
        <w:t>All required excerpts described in the repertoire list must be recorded in the order provided, without pause. However, it will be allowed that the recording of the orchestral excerpts and the solo be made at different times, each one of them, nonetheless, without interruption;</w:t>
      </w:r>
    </w:p>
    <w:p>
      <w:pPr>
        <w:pStyle w:val="42"/>
        <w:numPr>
          <w:ilvl w:val="0"/>
          <w:numId w:val="4"/>
        </w:numPr>
        <w:jc w:val="both"/>
        <w:rPr>
          <w:rFonts w:asciiTheme="minorHAnsi" w:hAnsiTheme="minorHAnsi"/>
          <w:lang w:val="en-US"/>
        </w:rPr>
      </w:pPr>
      <w:r>
        <w:rPr>
          <w:rFonts w:asciiTheme="minorHAnsi" w:hAnsiTheme="minorHAnsi"/>
          <w:lang w:val="en-US"/>
        </w:rPr>
        <w:t>Excerpts must be recorded so that each individual excerpt can be accessed directly and independently;</w:t>
      </w:r>
    </w:p>
    <w:p>
      <w:pPr>
        <w:pStyle w:val="42"/>
        <w:numPr>
          <w:ilvl w:val="0"/>
          <w:numId w:val="4"/>
        </w:numPr>
        <w:jc w:val="both"/>
        <w:rPr>
          <w:rFonts w:asciiTheme="minorHAnsi" w:hAnsiTheme="minorHAnsi"/>
          <w:lang w:val="en-US"/>
        </w:rPr>
      </w:pPr>
      <w:r>
        <w:rPr>
          <w:rFonts w:asciiTheme="minorHAnsi" w:hAnsiTheme="minorHAnsi"/>
          <w:lang w:val="en-US"/>
        </w:rPr>
        <w:t>Videos can be sent only by YouTube, Dropbox, or other commonly used methods. CDs or DVDs will not be accepted;</w:t>
      </w:r>
    </w:p>
    <w:p>
      <w:pPr>
        <w:pStyle w:val="42"/>
        <w:numPr>
          <w:ilvl w:val="0"/>
          <w:numId w:val="4"/>
        </w:numPr>
        <w:jc w:val="both"/>
        <w:rPr>
          <w:rFonts w:asciiTheme="minorHAnsi" w:hAnsiTheme="minorHAnsi"/>
          <w:lang w:val="en-US"/>
        </w:rPr>
      </w:pPr>
      <w:r>
        <w:rPr>
          <w:rFonts w:asciiTheme="minorHAnsi" w:hAnsiTheme="minorHAnsi"/>
          <w:lang w:val="en-US"/>
        </w:rPr>
        <w:t>All videos and documentation must reach us by the final application date.</w:t>
      </w:r>
    </w:p>
    <w:p>
      <w:pPr>
        <w:pStyle w:val="42"/>
        <w:jc w:val="both"/>
        <w:rPr>
          <w:rStyle w:val="48"/>
          <w:lang w:val="en"/>
        </w:rPr>
      </w:pPr>
    </w:p>
    <w:p>
      <w:pPr>
        <w:pStyle w:val="42"/>
        <w:jc w:val="both"/>
        <w:rPr>
          <w:rFonts w:asciiTheme="minorHAnsi" w:hAnsiTheme="minorHAnsi"/>
          <w:lang w:val="en-US"/>
        </w:rPr>
      </w:pPr>
      <w:r>
        <w:rPr>
          <w:rStyle w:val="48"/>
          <w:lang w:val="en"/>
        </w:rPr>
        <w:t>The applicant will be automatically disqualified if he/she fails to meet any of the requirements listed above.</w:t>
      </w:r>
    </w:p>
    <w:p>
      <w:pPr>
        <w:pBdr>
          <w:top w:val="none" w:color="auto" w:sz="0" w:space="0"/>
          <w:left w:val="none" w:color="auto" w:sz="0" w:space="0"/>
          <w:bottom w:val="none" w:color="auto" w:sz="0" w:space="0"/>
          <w:right w:val="none" w:color="auto" w:sz="0" w:space="0"/>
          <w:between w:val="none" w:color="auto" w:sz="0" w:space="0"/>
        </w:pBdr>
        <w:contextualSpacing/>
        <w:jc w:val="both"/>
        <w:rPr>
          <w:b/>
          <w:bCs/>
          <w:color w:val="000000"/>
          <w:lang w:val="en-US"/>
        </w:rPr>
      </w:pPr>
    </w:p>
    <w:p>
      <w:pPr>
        <w:numPr>
          <w:ilvl w:val="0"/>
          <w:numId w:val="2"/>
        </w:numPr>
        <w:pBdr>
          <w:top w:val="none" w:color="auto" w:sz="0" w:space="0"/>
          <w:left w:val="none" w:color="auto" w:sz="0" w:space="0"/>
          <w:bottom w:val="none" w:color="auto" w:sz="0" w:space="0"/>
          <w:right w:val="none" w:color="auto" w:sz="0" w:space="0"/>
          <w:between w:val="none" w:color="auto" w:sz="0" w:space="0"/>
        </w:pBdr>
        <w:contextualSpacing/>
        <w:jc w:val="both"/>
        <w:rPr>
          <w:color w:val="000000"/>
          <w:lang w:val="en-US"/>
        </w:rPr>
      </w:pPr>
      <w:r>
        <w:rPr>
          <w:b/>
          <w:color w:val="000000"/>
          <w:lang w:val="en-US"/>
        </w:rPr>
        <w:t>Miscellaneous</w:t>
      </w:r>
    </w:p>
    <w:p>
      <w:pPr>
        <w:jc w:val="both"/>
      </w:pPr>
    </w:p>
    <w:p>
      <w:pPr>
        <w:jc w:val="both"/>
        <w:rPr>
          <w:rStyle w:val="48"/>
          <w:u w:val="single"/>
          <w:lang w:val="en"/>
        </w:rPr>
      </w:pPr>
      <w:r>
        <w:rPr>
          <w:rStyle w:val="48"/>
          <w:u w:val="single"/>
          <w:lang w:val="en"/>
        </w:rPr>
        <w:t>The orchestra’s instrument will be available to the applicants on 12/12 and 12/13 for practice prior to the audition. In order to use the instrument, applicants must express their interest to do so, as well as their time of preference.</w:t>
      </w:r>
      <w:r>
        <w:rPr>
          <w:u w:val="single"/>
          <w:lang w:val="en"/>
        </w:rPr>
        <w:t xml:space="preserve"> Final schedule </w:t>
      </w:r>
      <w:r>
        <w:rPr>
          <w:rStyle w:val="48"/>
          <w:u w:val="single"/>
          <w:lang w:val="en"/>
        </w:rPr>
        <w:t>and total length of practice will be determined by Philharmonic Cultural Institute after the end of the application period, according to the total number of confirmed candidates.</w:t>
      </w:r>
    </w:p>
    <w:p>
      <w:pPr>
        <w:jc w:val="both"/>
        <w:rPr>
          <w:rStyle w:val="48"/>
          <w:u w:val="single"/>
          <w:lang w:val="en"/>
        </w:rPr>
      </w:pPr>
    </w:p>
    <w:p>
      <w:pPr>
        <w:jc w:val="both"/>
        <w:rPr>
          <w:lang w:val="en-US"/>
        </w:rPr>
      </w:pPr>
      <w:r>
        <w:rPr>
          <w:lang w:val="en-US"/>
        </w:rPr>
        <w:t>All candidates will receive the audition and practice schedule. Those who do not receive receipt’s confirmation of their application by December 6</w:t>
      </w:r>
      <w:r>
        <w:rPr>
          <w:vertAlign w:val="superscript"/>
          <w:lang w:val="en-US"/>
        </w:rPr>
        <w:t>th</w:t>
      </w:r>
      <w:r>
        <w:rPr>
          <w:lang w:val="en-US"/>
        </w:rPr>
        <w:t xml:space="preserve">, 2019, should contact the Philharmonic Cultural Institute by e-mail/phone at </w:t>
      </w:r>
      <w:r>
        <w:fldChar w:fldCharType="begin"/>
      </w:r>
      <w:r>
        <w:instrText xml:space="preserve"> HYPERLINK "mailto:audicao@filarmonica.art.br" \h </w:instrText>
      </w:r>
      <w:r>
        <w:fldChar w:fldCharType="separate"/>
      </w:r>
      <w:r>
        <w:rPr>
          <w:color w:val="0000FF"/>
          <w:u w:val="single"/>
          <w:lang w:val="en-US"/>
        </w:rPr>
        <w:t>audicao@filarmonica.art.br</w:t>
      </w:r>
      <w:r>
        <w:rPr>
          <w:color w:val="0000FF"/>
          <w:u w:val="single"/>
          <w:lang w:val="en-US"/>
        </w:rPr>
        <w:fldChar w:fldCharType="end"/>
      </w:r>
      <w:r>
        <w:rPr>
          <w:color w:val="0000FF"/>
          <w:u w:val="single"/>
          <w:lang w:val="en-US"/>
        </w:rPr>
        <w:t xml:space="preserve"> </w:t>
      </w:r>
      <w:r>
        <w:rPr>
          <w:color w:val="000000"/>
          <w:lang w:val="en-US"/>
        </w:rPr>
        <w:t xml:space="preserve">or </w:t>
      </w:r>
      <w:r>
        <w:rPr>
          <w:lang w:val="en-US"/>
        </w:rPr>
        <w:t>+55 31 3219-9041.</w:t>
      </w:r>
    </w:p>
    <w:p>
      <w:pPr>
        <w:jc w:val="both"/>
        <w:rPr>
          <w:lang w:val="en-US"/>
        </w:rPr>
      </w:pPr>
    </w:p>
    <w:p>
      <w:pPr>
        <w:jc w:val="both"/>
        <w:rPr>
          <w:lang w:val="en-US"/>
        </w:rPr>
      </w:pPr>
      <w:r>
        <w:rPr>
          <w:lang w:val="en-US"/>
        </w:rPr>
        <w:t>Winning candidates should be available to move to Belo Horizonte city, Brazil, at the first opportunity - pending legal working visa process.</w:t>
      </w:r>
    </w:p>
    <w:p>
      <w:pPr>
        <w:jc w:val="both"/>
        <w:rPr>
          <w:lang w:val="en-US"/>
        </w:rPr>
      </w:pPr>
      <w:bookmarkStart w:id="0" w:name="_GoBack"/>
      <w:bookmarkEnd w:id="0"/>
    </w:p>
    <w:p>
      <w:pPr>
        <w:jc w:val="both"/>
        <w:rPr>
          <w:rStyle w:val="48"/>
          <w:lang w:val="en"/>
        </w:rPr>
      </w:pPr>
      <w:r>
        <w:rPr>
          <w:rStyle w:val="48"/>
          <w:lang w:val="en"/>
        </w:rPr>
        <w:t>The audition may consist of several stages to be determined by the Audition Committee.</w:t>
      </w:r>
    </w:p>
    <w:p>
      <w:pPr>
        <w:jc w:val="both"/>
        <w:rPr>
          <w:rStyle w:val="48"/>
          <w:lang w:val="en"/>
        </w:rPr>
      </w:pPr>
      <w:r>
        <w:rPr>
          <w:rStyle w:val="48"/>
          <w:lang w:val="en"/>
        </w:rPr>
        <w:t>The Audition Committee may interrupt the test at any time.</w:t>
      </w:r>
    </w:p>
    <w:p>
      <w:pPr>
        <w:jc w:val="both"/>
        <w:rPr>
          <w:rStyle w:val="48"/>
          <w:lang w:val="en"/>
        </w:rPr>
      </w:pPr>
      <w:r>
        <w:rPr>
          <w:rStyle w:val="48"/>
          <w:lang w:val="en"/>
        </w:rPr>
        <w:t>By signing the entry form, the applicant confirms that he / she is aware of and agrees to all the conditions required to participate in the audition.</w:t>
      </w:r>
    </w:p>
    <w:p>
      <w:pPr>
        <w:jc w:val="both"/>
        <w:rPr>
          <w:lang w:val="en-US"/>
        </w:rPr>
      </w:pPr>
      <w:r>
        <w:rPr>
          <w:lang w:val="en-US"/>
        </w:rPr>
        <w:t>Solo pieces must be executed without piano accompaniment.</w:t>
      </w:r>
    </w:p>
    <w:p>
      <w:pPr>
        <w:jc w:val="both"/>
        <w:rPr>
          <w:lang w:val="en-US"/>
        </w:rPr>
      </w:pPr>
      <w:r>
        <w:rPr>
          <w:lang w:val="en-US"/>
        </w:rPr>
        <w:t>We will not be responsible for travel, lodging and transportation expenses.</w:t>
      </w:r>
    </w:p>
    <w:p>
      <w:pPr>
        <w:jc w:val="both"/>
        <w:rPr>
          <w:lang w:val="en-US"/>
        </w:rPr>
      </w:pPr>
      <w:r>
        <w:rPr>
          <w:lang w:val="en-US"/>
        </w:rPr>
        <w:t>All candidates should check-in 30 minutes before their assigned time.</w:t>
      </w:r>
    </w:p>
    <w:p>
      <w:pPr>
        <w:jc w:val="both"/>
        <w:rPr>
          <w:lang w:val="en-US"/>
        </w:rPr>
      </w:pPr>
      <w:r>
        <w:rPr>
          <w:lang w:val="en-US"/>
        </w:rPr>
        <w:t>We reserve the right to not fill advertised positions.</w:t>
      </w:r>
    </w:p>
    <w:p>
      <w:pPr>
        <w:jc w:val="both"/>
        <w:rPr>
          <w:color w:val="auto"/>
          <w:lang w:val="en-US"/>
        </w:rPr>
      </w:pPr>
      <w:r>
        <w:rPr>
          <w:color w:val="auto"/>
          <w:lang w:val="en-US"/>
        </w:rPr>
        <w:t>The bonus for the exercise of the main function, principal, principal assistant or similar positions is paid on a temporary basis. The Institute may subsequently transfer the musician to another function.</w:t>
      </w:r>
    </w:p>
    <w:p>
      <w:pPr>
        <w:jc w:val="both"/>
        <w:rPr>
          <w:lang w:val="en-US"/>
        </w:rPr>
      </w:pPr>
      <w:r>
        <w:rPr>
          <w:lang w:val="en-US"/>
        </w:rPr>
        <w:t>Only copies of parts which are not in public domain will be sent to the candidates, if they request it.</w:t>
      </w:r>
    </w:p>
    <w:p>
      <w:pPr>
        <w:jc w:val="center"/>
        <w:rPr>
          <w:b/>
          <w:lang w:val="en-US"/>
        </w:rPr>
      </w:pPr>
    </w:p>
    <w:p>
      <w:pPr>
        <w:jc w:val="center"/>
        <w:rPr>
          <w:lang w:val="en-US"/>
        </w:rPr>
      </w:pPr>
      <w:r>
        <w:rPr>
          <w:b/>
          <w:lang w:val="en-US"/>
        </w:rPr>
        <w:t>The audition repertoire list may be found in our website:</w:t>
      </w:r>
    </w:p>
    <w:p>
      <w:pPr>
        <w:jc w:val="center"/>
        <w:rPr>
          <w:rFonts w:asciiTheme="minorHAnsi" w:hAnsiTheme="minorHAnsi"/>
          <w:sz w:val="28"/>
          <w:szCs w:val="28"/>
          <w:lang w:val="en-US"/>
        </w:rPr>
      </w:pPr>
      <w:r>
        <w:fldChar w:fldCharType="begin"/>
      </w:r>
      <w:r>
        <w:instrText xml:space="preserve"> HYPERLINK "http://filarmonica.art.br/filarmonica/audicoes/" \h </w:instrText>
      </w:r>
      <w:r>
        <w:fldChar w:fldCharType="separate"/>
      </w:r>
      <w:r>
        <w:rPr>
          <w:b/>
          <w:color w:val="0000FF"/>
          <w:u w:val="single"/>
          <w:lang w:val="en-US"/>
        </w:rPr>
        <w:t>http://filarmonica.art.br/filarmonica/audicoes/</w:t>
      </w:r>
      <w:r>
        <w:rPr>
          <w:b/>
          <w:color w:val="0000FF"/>
          <w:u w:val="single"/>
          <w:lang w:val="en-US"/>
        </w:rPr>
        <w:fldChar w:fldCharType="end"/>
      </w:r>
      <w:r>
        <w:rPr>
          <w:b/>
          <w:lang w:val="en-US"/>
        </w:rPr>
        <w:t>.</w:t>
      </w:r>
    </w:p>
    <w:sectPr>
      <w:headerReference r:id="rId3" w:type="default"/>
      <w:footerReference r:id="rId4" w:type="default"/>
      <w:type w:val="continuous"/>
      <w:pgSz w:w="11906" w:h="16838"/>
      <w:pgMar w:top="1418" w:right="1440" w:bottom="1440" w:left="1440" w:header="993"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Kabel Bk BT">
    <w:altName w:val="Segoe Print"/>
    <w:panose1 w:val="00000000000000000000"/>
    <w:charset w:val="00"/>
    <w:family w:val="swiss"/>
    <w:pitch w:val="default"/>
    <w:sig w:usb0="00000000" w:usb1="00000000" w:usb2="00000000" w:usb3="00000000" w:csb0="0000001B"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default"/>
    <w:sig w:usb0="00000000" w:usb1="00000000" w:usb2="00000009" w:usb3="00000000" w:csb0="000001FF" w:csb1="00000000"/>
  </w:font>
  <w:font w:name="Segoe Print">
    <w:panose1 w:val="02000600000000000000"/>
    <w:charset w:val="00"/>
    <w:family w:val="auto"/>
    <w:pitch w:val="default"/>
    <w:sig w:usb0="0000028F" w:usb1="00000000" w:usb2="00000000" w:usb3="00000000" w:csb0="2000009F" w:csb1="4701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color w:val="404040" w:themeColor="text1" w:themeTint="BF"/>
        <w:sz w:val="20"/>
        <w:szCs w:val="20"/>
        <w14:textFill>
          <w14:solidFill>
            <w14:schemeClr w14:val="tx1">
              <w14:lumMod w14:val="75000"/>
              <w14:lumOff w14:val="25000"/>
            </w14:schemeClr>
          </w14:solidFill>
        </w14:textFill>
      </w:rPr>
    </w:pPr>
    <w:r>
      <w:rPr>
        <w:color w:val="404040" w:themeColor="text1" w:themeTint="BF"/>
        <w:sz w:val="20"/>
        <w:szCs w:val="20"/>
        <w14:textFill>
          <w14:solidFill>
            <w14:schemeClr w14:val="tx1">
              <w14:lumMod w14:val="75000"/>
              <w14:lumOff w14:val="25000"/>
            </w14:schemeClr>
          </w14:solidFill>
        </w14:textFill>
      </w:rPr>
      <w:t xml:space="preserve">Rua Tenente Brito Melo, 1090 | Bloco 2 | Barro Preto | BH | MG | CEP: 30.180-070 </w:t>
    </w:r>
  </w:p>
  <w:p>
    <w:pPr>
      <w:pStyle w:val="17"/>
      <w:jc w:val="center"/>
      <w:rPr>
        <w:color w:val="404040" w:themeColor="text1" w:themeTint="BF"/>
        <w:sz w:val="20"/>
        <w:szCs w:val="20"/>
        <w14:textFill>
          <w14:solidFill>
            <w14:schemeClr w14:val="tx1">
              <w14:lumMod w14:val="75000"/>
              <w14:lumOff w14:val="25000"/>
            </w14:schemeClr>
          </w14:solidFill>
        </w14:textFill>
      </w:rPr>
    </w:pPr>
    <w:r>
      <w:rPr>
        <w:color w:val="404040" w:themeColor="text1" w:themeTint="BF"/>
        <w:sz w:val="20"/>
        <w:szCs w:val="20"/>
        <w14:textFill>
          <w14:solidFill>
            <w14:schemeClr w14:val="tx1">
              <w14:lumMod w14:val="75000"/>
              <w14:lumOff w14:val="25000"/>
            </w14:schemeClr>
          </w14:solidFill>
        </w14:textFill>
      </w:rPr>
      <w:t>(31) 3219.9000 | Fax (31) 3219.9030 – www.filarmonica.art.br</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3795"/>
      </w:tabs>
      <w:rPr>
        <w:lang w:eastAsia="pt-BR"/>
      </w:rPr>
    </w:pPr>
    <w:r>
      <w:rPr>
        <w:lang w:eastAsia="pt-BR"/>
      </w:rPr>
      <w:drawing>
        <wp:inline distT="0" distB="0" distL="0" distR="0">
          <wp:extent cx="1285240" cy="28702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6504" cy="292256"/>
                  </a:xfrm>
                  <a:prstGeom prst="rect">
                    <a:avLst/>
                  </a:prstGeom>
                </pic:spPr>
              </pic:pic>
            </a:graphicData>
          </a:graphic>
        </wp:inline>
      </w:drawing>
    </w:r>
    <w:r>
      <w:rPr>
        <w:lang w:eastAsia="pt-BR"/>
      </w:rPr>
      <w:t xml:space="preserve">                                                                  </w:t>
    </w:r>
    <w:r>
      <w:rPr>
        <w:lang w:eastAsia="pt-BR"/>
      </w:rPr>
      <w:tab/>
    </w:r>
    <w:r>
      <w:rPr>
        <w:lang w:eastAsia="pt-BR"/>
      </w:rPr>
      <w:t xml:space="preserve"> </w:t>
    </w:r>
    <w:r>
      <w:rPr>
        <w:lang w:eastAsia="pt-BR"/>
      </w:rPr>
      <w:drawing>
        <wp:inline distT="0" distB="0" distL="0" distR="0">
          <wp:extent cx="2303780" cy="768985"/>
          <wp:effectExtent l="0" t="0" r="762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03149" cy="768704"/>
                  </a:xfrm>
                  <a:prstGeom prst="rect">
                    <a:avLst/>
                  </a:prstGeom>
                </pic:spPr>
              </pic:pic>
            </a:graphicData>
          </a:graphic>
        </wp:inline>
      </w:drawing>
    </w:r>
  </w:p>
  <w:p>
    <w:pPr>
      <w:pStyle w:val="18"/>
      <w:tabs>
        <w:tab w:val="left" w:pos="3795"/>
      </w:tabs>
      <w:rPr>
        <w:lang w:eastAsia="pt-BR"/>
      </w:rPr>
    </w:pPr>
  </w:p>
  <w:p>
    <w:pPr>
      <w:pStyle w:val="18"/>
      <w:tabs>
        <w:tab w:val="left" w:pos="379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2EC1"/>
    <w:multiLevelType w:val="multilevel"/>
    <w:tmpl w:val="01082EC1"/>
    <w:lvl w:ilvl="0" w:tentative="0">
      <w:start w:val="1"/>
      <w:numFmt w:val="lowerLetter"/>
      <w:lvlText w:val="%1)"/>
      <w:lvlJc w:val="left"/>
      <w:pPr>
        <w:ind w:left="1420" w:hanging="720"/>
      </w:pPr>
      <w:rPr>
        <w:rFonts w:hint="default"/>
      </w:rPr>
    </w:lvl>
    <w:lvl w:ilvl="1" w:tentative="0">
      <w:start w:val="1"/>
      <w:numFmt w:val="lowerLetter"/>
      <w:lvlText w:val="%2."/>
      <w:lvlJc w:val="left"/>
      <w:pPr>
        <w:ind w:left="1780" w:hanging="360"/>
      </w:pPr>
    </w:lvl>
    <w:lvl w:ilvl="2" w:tentative="0">
      <w:start w:val="1"/>
      <w:numFmt w:val="lowerRoman"/>
      <w:lvlText w:val="%3."/>
      <w:lvlJc w:val="right"/>
      <w:pPr>
        <w:ind w:left="2500" w:hanging="180"/>
      </w:pPr>
    </w:lvl>
    <w:lvl w:ilvl="3" w:tentative="0">
      <w:start w:val="1"/>
      <w:numFmt w:val="decimal"/>
      <w:lvlText w:val="%4."/>
      <w:lvlJc w:val="left"/>
      <w:pPr>
        <w:ind w:left="3220" w:hanging="360"/>
      </w:pPr>
    </w:lvl>
    <w:lvl w:ilvl="4" w:tentative="0">
      <w:start w:val="1"/>
      <w:numFmt w:val="lowerLetter"/>
      <w:lvlText w:val="%5."/>
      <w:lvlJc w:val="left"/>
      <w:pPr>
        <w:ind w:left="3940" w:hanging="360"/>
      </w:pPr>
    </w:lvl>
    <w:lvl w:ilvl="5" w:tentative="0">
      <w:start w:val="1"/>
      <w:numFmt w:val="lowerRoman"/>
      <w:lvlText w:val="%6."/>
      <w:lvlJc w:val="right"/>
      <w:pPr>
        <w:ind w:left="4660" w:hanging="180"/>
      </w:pPr>
    </w:lvl>
    <w:lvl w:ilvl="6" w:tentative="0">
      <w:start w:val="1"/>
      <w:numFmt w:val="decimal"/>
      <w:lvlText w:val="%7."/>
      <w:lvlJc w:val="left"/>
      <w:pPr>
        <w:ind w:left="5380" w:hanging="360"/>
      </w:pPr>
    </w:lvl>
    <w:lvl w:ilvl="7" w:tentative="0">
      <w:start w:val="1"/>
      <w:numFmt w:val="lowerLetter"/>
      <w:lvlText w:val="%8."/>
      <w:lvlJc w:val="left"/>
      <w:pPr>
        <w:ind w:left="6100" w:hanging="360"/>
      </w:pPr>
    </w:lvl>
    <w:lvl w:ilvl="8" w:tentative="0">
      <w:start w:val="1"/>
      <w:numFmt w:val="lowerRoman"/>
      <w:lvlText w:val="%9."/>
      <w:lvlJc w:val="right"/>
      <w:pPr>
        <w:ind w:left="6820" w:hanging="180"/>
      </w:pPr>
    </w:lvl>
  </w:abstractNum>
  <w:abstractNum w:abstractNumId="1">
    <w:nsid w:val="201F6CEC"/>
    <w:multiLevelType w:val="multilevel"/>
    <w:tmpl w:val="201F6CEC"/>
    <w:lvl w:ilvl="0" w:tentative="0">
      <w:start w:val="3"/>
      <w:numFmt w:val="decimal"/>
      <w:pStyle w:val="2"/>
      <w:lvlText w:val="%1"/>
      <w:lvlJc w:val="left"/>
      <w:pPr>
        <w:ind w:left="432" w:hanging="432"/>
      </w:pPr>
      <w:rPr>
        <w:rFonts w:hint="default"/>
      </w:rPr>
    </w:lvl>
    <w:lvl w:ilvl="1" w:tentative="0">
      <w:start w:val="2"/>
      <w:numFmt w:val="decimal"/>
      <w:pStyle w:val="3"/>
      <w:lvlText w:val="%1.%2"/>
      <w:lvlJc w:val="left"/>
      <w:pPr>
        <w:ind w:left="576" w:hanging="576"/>
      </w:pPr>
      <w:rPr>
        <w:rFonts w:hint="default" w:ascii="Calibri" w:hAnsi="Calibri"/>
        <w:sz w:val="22"/>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2" w:hanging="1152"/>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4" w:hanging="1584"/>
      </w:pPr>
      <w:rPr>
        <w:rFonts w:hint="default"/>
      </w:rPr>
    </w:lvl>
  </w:abstractNum>
  <w:abstractNum w:abstractNumId="2">
    <w:nsid w:val="23D97793"/>
    <w:multiLevelType w:val="multilevel"/>
    <w:tmpl w:val="23D97793"/>
    <w:lvl w:ilvl="0" w:tentative="0">
      <w:start w:val="1"/>
      <w:numFmt w:val="decimal"/>
      <w:lvlText w:val="%1."/>
      <w:lvlJc w:val="left"/>
      <w:pPr>
        <w:ind w:left="720" w:hanging="360"/>
      </w:pPr>
      <w:rPr>
        <w:rFonts w:ascii="Calibri" w:hAnsi="Calibri" w:eastAsia="Calibri" w:cs="Calibri"/>
        <w:b/>
        <w:vertAlign w:val="baseline"/>
      </w:rPr>
    </w:lvl>
    <w:lvl w:ilvl="1" w:tentative="0">
      <w:start w:val="1"/>
      <w:numFmt w:val="lowerLetter"/>
      <w:lvlText w:val="%2."/>
      <w:lvlJc w:val="left"/>
      <w:pPr>
        <w:ind w:left="1440" w:hanging="360"/>
      </w:pPr>
      <w:rPr>
        <w:vertAlign w:val="baseline"/>
      </w:rPr>
    </w:lvl>
    <w:lvl w:ilvl="2" w:tentative="0">
      <w:start w:val="1"/>
      <w:numFmt w:val="lowerRoman"/>
      <w:lvlText w:val="%3."/>
      <w:lvlJc w:val="right"/>
      <w:pPr>
        <w:ind w:left="2160" w:hanging="180"/>
      </w:pPr>
      <w:rPr>
        <w:vertAlign w:val="baseline"/>
      </w:rPr>
    </w:lvl>
    <w:lvl w:ilvl="3" w:tentative="0">
      <w:start w:val="1"/>
      <w:numFmt w:val="decimal"/>
      <w:lvlText w:val="%4."/>
      <w:lvlJc w:val="left"/>
      <w:pPr>
        <w:ind w:left="2880" w:hanging="360"/>
      </w:pPr>
      <w:rPr>
        <w:vertAlign w:val="baseline"/>
      </w:rPr>
    </w:lvl>
    <w:lvl w:ilvl="4" w:tentative="0">
      <w:start w:val="1"/>
      <w:numFmt w:val="lowerLetter"/>
      <w:lvlText w:val="%5."/>
      <w:lvlJc w:val="left"/>
      <w:pPr>
        <w:ind w:left="3600" w:hanging="360"/>
      </w:pPr>
      <w:rPr>
        <w:vertAlign w:val="baseline"/>
      </w:rPr>
    </w:lvl>
    <w:lvl w:ilvl="5" w:tentative="0">
      <w:start w:val="1"/>
      <w:numFmt w:val="lowerRoman"/>
      <w:lvlText w:val="%6."/>
      <w:lvlJc w:val="right"/>
      <w:pPr>
        <w:ind w:left="4320" w:hanging="180"/>
      </w:pPr>
      <w:rPr>
        <w:vertAlign w:val="baseline"/>
      </w:rPr>
    </w:lvl>
    <w:lvl w:ilvl="6" w:tentative="0">
      <w:start w:val="1"/>
      <w:numFmt w:val="decimal"/>
      <w:lvlText w:val="%7."/>
      <w:lvlJc w:val="left"/>
      <w:pPr>
        <w:ind w:left="5040" w:hanging="360"/>
      </w:pPr>
      <w:rPr>
        <w:vertAlign w:val="baseline"/>
      </w:rPr>
    </w:lvl>
    <w:lvl w:ilvl="7" w:tentative="0">
      <w:start w:val="1"/>
      <w:numFmt w:val="lowerLetter"/>
      <w:lvlText w:val="%8."/>
      <w:lvlJc w:val="left"/>
      <w:pPr>
        <w:ind w:left="5760" w:hanging="360"/>
      </w:pPr>
      <w:rPr>
        <w:vertAlign w:val="baseline"/>
      </w:rPr>
    </w:lvl>
    <w:lvl w:ilvl="8" w:tentative="0">
      <w:start w:val="1"/>
      <w:numFmt w:val="lowerRoman"/>
      <w:lvlText w:val="%9."/>
      <w:lvlJc w:val="right"/>
      <w:pPr>
        <w:ind w:left="6480" w:hanging="180"/>
      </w:pPr>
      <w:rPr>
        <w:vertAlign w:val="baseline"/>
      </w:rPr>
    </w:lvl>
  </w:abstractNum>
  <w:abstractNum w:abstractNumId="3">
    <w:nsid w:val="60AC6CA0"/>
    <w:multiLevelType w:val="multilevel"/>
    <w:tmpl w:val="60AC6CA0"/>
    <w:lvl w:ilvl="0" w:tentative="0">
      <w:start w:val="1"/>
      <w:numFmt w:val="lowerLetter"/>
      <w:lvlText w:val="%1)"/>
      <w:lvlJc w:val="left"/>
      <w:pPr>
        <w:ind w:left="720" w:hanging="360"/>
      </w:pPr>
      <w:rPr>
        <w:vertAlign w:val="baseline"/>
      </w:rPr>
    </w:lvl>
    <w:lvl w:ilvl="1" w:tentative="0">
      <w:start w:val="1"/>
      <w:numFmt w:val="lowerLetter"/>
      <w:lvlText w:val="%2."/>
      <w:lvlJc w:val="left"/>
      <w:pPr>
        <w:ind w:left="1440" w:hanging="360"/>
      </w:pPr>
      <w:rPr>
        <w:vertAlign w:val="baseline"/>
      </w:rPr>
    </w:lvl>
    <w:lvl w:ilvl="2" w:tentative="0">
      <w:start w:val="1"/>
      <w:numFmt w:val="lowerRoman"/>
      <w:lvlText w:val="%3."/>
      <w:lvlJc w:val="right"/>
      <w:pPr>
        <w:ind w:left="2160" w:hanging="180"/>
      </w:pPr>
      <w:rPr>
        <w:vertAlign w:val="baseline"/>
      </w:rPr>
    </w:lvl>
    <w:lvl w:ilvl="3" w:tentative="0">
      <w:start w:val="1"/>
      <w:numFmt w:val="decimal"/>
      <w:lvlText w:val="%4."/>
      <w:lvlJc w:val="left"/>
      <w:pPr>
        <w:ind w:left="2880" w:hanging="360"/>
      </w:pPr>
      <w:rPr>
        <w:vertAlign w:val="baseline"/>
      </w:rPr>
    </w:lvl>
    <w:lvl w:ilvl="4" w:tentative="0">
      <w:start w:val="1"/>
      <w:numFmt w:val="lowerLetter"/>
      <w:lvlText w:val="%5."/>
      <w:lvlJc w:val="left"/>
      <w:pPr>
        <w:ind w:left="3600" w:hanging="360"/>
      </w:pPr>
      <w:rPr>
        <w:vertAlign w:val="baseline"/>
      </w:rPr>
    </w:lvl>
    <w:lvl w:ilvl="5" w:tentative="0">
      <w:start w:val="1"/>
      <w:numFmt w:val="lowerRoman"/>
      <w:lvlText w:val="%6."/>
      <w:lvlJc w:val="right"/>
      <w:pPr>
        <w:ind w:left="4320" w:hanging="180"/>
      </w:pPr>
      <w:rPr>
        <w:vertAlign w:val="baseline"/>
      </w:rPr>
    </w:lvl>
    <w:lvl w:ilvl="6" w:tentative="0">
      <w:start w:val="1"/>
      <w:numFmt w:val="decimal"/>
      <w:lvlText w:val="%7."/>
      <w:lvlJc w:val="left"/>
      <w:pPr>
        <w:ind w:left="5040" w:hanging="360"/>
      </w:pPr>
      <w:rPr>
        <w:vertAlign w:val="baseline"/>
      </w:rPr>
    </w:lvl>
    <w:lvl w:ilvl="7" w:tentative="0">
      <w:start w:val="1"/>
      <w:numFmt w:val="lowerLetter"/>
      <w:lvlText w:val="%8."/>
      <w:lvlJc w:val="left"/>
      <w:pPr>
        <w:ind w:left="5760" w:hanging="360"/>
      </w:pPr>
      <w:rPr>
        <w:vertAlign w:val="baseline"/>
      </w:rPr>
    </w:lvl>
    <w:lvl w:ilvl="8" w:tentative="0">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1CE"/>
    <w:rsid w:val="00003B3A"/>
    <w:rsid w:val="00013456"/>
    <w:rsid w:val="00075BAC"/>
    <w:rsid w:val="000769D8"/>
    <w:rsid w:val="000A02DC"/>
    <w:rsid w:val="000B3024"/>
    <w:rsid w:val="000C7967"/>
    <w:rsid w:val="000D403B"/>
    <w:rsid w:val="000E335D"/>
    <w:rsid w:val="00100E55"/>
    <w:rsid w:val="0011488E"/>
    <w:rsid w:val="0011546D"/>
    <w:rsid w:val="00123062"/>
    <w:rsid w:val="0014522A"/>
    <w:rsid w:val="00167D4E"/>
    <w:rsid w:val="00190308"/>
    <w:rsid w:val="001A1B5B"/>
    <w:rsid w:val="001B1B93"/>
    <w:rsid w:val="001B5099"/>
    <w:rsid w:val="001C7E64"/>
    <w:rsid w:val="001D0B6F"/>
    <w:rsid w:val="001F040C"/>
    <w:rsid w:val="002118A6"/>
    <w:rsid w:val="002178CD"/>
    <w:rsid w:val="00227C66"/>
    <w:rsid w:val="002456AE"/>
    <w:rsid w:val="00257FCC"/>
    <w:rsid w:val="002D0A6B"/>
    <w:rsid w:val="002E676D"/>
    <w:rsid w:val="00311666"/>
    <w:rsid w:val="00341033"/>
    <w:rsid w:val="00344950"/>
    <w:rsid w:val="00352D6E"/>
    <w:rsid w:val="003562C7"/>
    <w:rsid w:val="00356A2C"/>
    <w:rsid w:val="00362D09"/>
    <w:rsid w:val="003939EF"/>
    <w:rsid w:val="003A372B"/>
    <w:rsid w:val="003B2895"/>
    <w:rsid w:val="003E1D11"/>
    <w:rsid w:val="00444035"/>
    <w:rsid w:val="00450723"/>
    <w:rsid w:val="0046533E"/>
    <w:rsid w:val="00493B6D"/>
    <w:rsid w:val="004970A3"/>
    <w:rsid w:val="004A2A60"/>
    <w:rsid w:val="004C15BC"/>
    <w:rsid w:val="004D16C4"/>
    <w:rsid w:val="004D1AA1"/>
    <w:rsid w:val="0050458B"/>
    <w:rsid w:val="00540ADB"/>
    <w:rsid w:val="0056637A"/>
    <w:rsid w:val="005A2BCF"/>
    <w:rsid w:val="005A356F"/>
    <w:rsid w:val="005B36CB"/>
    <w:rsid w:val="005C598B"/>
    <w:rsid w:val="005D64AE"/>
    <w:rsid w:val="00636514"/>
    <w:rsid w:val="00646959"/>
    <w:rsid w:val="006808D1"/>
    <w:rsid w:val="0069014F"/>
    <w:rsid w:val="00693261"/>
    <w:rsid w:val="006A2CEA"/>
    <w:rsid w:val="006B747B"/>
    <w:rsid w:val="006C75F7"/>
    <w:rsid w:val="006D1807"/>
    <w:rsid w:val="006F637D"/>
    <w:rsid w:val="00710475"/>
    <w:rsid w:val="00720F3C"/>
    <w:rsid w:val="00723540"/>
    <w:rsid w:val="00783FC6"/>
    <w:rsid w:val="0078622E"/>
    <w:rsid w:val="007B4170"/>
    <w:rsid w:val="007B559D"/>
    <w:rsid w:val="007D5863"/>
    <w:rsid w:val="007F275F"/>
    <w:rsid w:val="007F5CB5"/>
    <w:rsid w:val="007F7DCE"/>
    <w:rsid w:val="00823230"/>
    <w:rsid w:val="008345A2"/>
    <w:rsid w:val="00865D16"/>
    <w:rsid w:val="008713CD"/>
    <w:rsid w:val="00873DBF"/>
    <w:rsid w:val="00886204"/>
    <w:rsid w:val="008A6B8E"/>
    <w:rsid w:val="008A7D66"/>
    <w:rsid w:val="008B1837"/>
    <w:rsid w:val="008B50F9"/>
    <w:rsid w:val="008E012F"/>
    <w:rsid w:val="008E5327"/>
    <w:rsid w:val="009012A2"/>
    <w:rsid w:val="00902640"/>
    <w:rsid w:val="0090398D"/>
    <w:rsid w:val="009351A7"/>
    <w:rsid w:val="00953060"/>
    <w:rsid w:val="009551CE"/>
    <w:rsid w:val="009810DE"/>
    <w:rsid w:val="009B07BD"/>
    <w:rsid w:val="009C2B13"/>
    <w:rsid w:val="009D144E"/>
    <w:rsid w:val="009F76CB"/>
    <w:rsid w:val="00A04277"/>
    <w:rsid w:val="00A11AD1"/>
    <w:rsid w:val="00A52DED"/>
    <w:rsid w:val="00A626BD"/>
    <w:rsid w:val="00A75DB7"/>
    <w:rsid w:val="00A81890"/>
    <w:rsid w:val="00A93C3E"/>
    <w:rsid w:val="00A93F01"/>
    <w:rsid w:val="00A95F95"/>
    <w:rsid w:val="00A965A1"/>
    <w:rsid w:val="00AF2EA4"/>
    <w:rsid w:val="00B04D13"/>
    <w:rsid w:val="00B06E15"/>
    <w:rsid w:val="00B07992"/>
    <w:rsid w:val="00B168CF"/>
    <w:rsid w:val="00B376FA"/>
    <w:rsid w:val="00B5172B"/>
    <w:rsid w:val="00B6441E"/>
    <w:rsid w:val="00BB07D8"/>
    <w:rsid w:val="00BB54C9"/>
    <w:rsid w:val="00BF389E"/>
    <w:rsid w:val="00C135D8"/>
    <w:rsid w:val="00C20C93"/>
    <w:rsid w:val="00C2540A"/>
    <w:rsid w:val="00C41CA4"/>
    <w:rsid w:val="00C517BA"/>
    <w:rsid w:val="00C74204"/>
    <w:rsid w:val="00C757EE"/>
    <w:rsid w:val="00C936AE"/>
    <w:rsid w:val="00C93E03"/>
    <w:rsid w:val="00CF52FC"/>
    <w:rsid w:val="00D03526"/>
    <w:rsid w:val="00D1485B"/>
    <w:rsid w:val="00D75817"/>
    <w:rsid w:val="00D808AF"/>
    <w:rsid w:val="00D95DBF"/>
    <w:rsid w:val="00DB093F"/>
    <w:rsid w:val="00DB2C79"/>
    <w:rsid w:val="00DB70D7"/>
    <w:rsid w:val="00DC6995"/>
    <w:rsid w:val="00DE4951"/>
    <w:rsid w:val="00DF4CBD"/>
    <w:rsid w:val="00DF71F3"/>
    <w:rsid w:val="00E027FF"/>
    <w:rsid w:val="00E23BCA"/>
    <w:rsid w:val="00E324AD"/>
    <w:rsid w:val="00E55CAC"/>
    <w:rsid w:val="00E75A66"/>
    <w:rsid w:val="00EC26D2"/>
    <w:rsid w:val="00ED3486"/>
    <w:rsid w:val="00EE7DBB"/>
    <w:rsid w:val="00F008A9"/>
    <w:rsid w:val="00F023A5"/>
    <w:rsid w:val="00F029CD"/>
    <w:rsid w:val="00F14514"/>
    <w:rsid w:val="00F66E06"/>
    <w:rsid w:val="00F76ADA"/>
    <w:rsid w:val="00F8445A"/>
    <w:rsid w:val="00F867E0"/>
    <w:rsid w:val="00FA0033"/>
    <w:rsid w:val="00FC15FC"/>
    <w:rsid w:val="00FD1CA5"/>
    <w:rsid w:val="00FD4006"/>
    <w:rsid w:val="00FD47DE"/>
    <w:rsid w:val="00FF2FEF"/>
    <w:rsid w:val="00FF316F"/>
    <w:rsid w:val="49EC06C7"/>
    <w:rsid w:val="5F8C1366"/>
  </w:rsids>
  <m:mathPr>
    <m:mathFont m:val="Cambria Math"/>
    <m:brkBin m:val="before"/>
    <m:brkBinSub m:val="--"/>
    <m:smallFrac m:val="0"/>
    <m:dispDef/>
    <m:lMargin m:val="0"/>
    <m:rMargin m:val="0"/>
    <m:defJc m:val="centerGroup"/>
    <m:wrapIndent m:val="1440"/>
    <m:intLim m:val="subSup"/>
    <m:naryLim m:val="undOvr"/>
  </m:mathPr>
  <w:doNotAutoCompressPictures/>
  <w:themeFontLang w:val="pt-BR"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0" w:semiHidden="0"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Calibri" w:hAnsi="Calibri" w:eastAsia="Calibri" w:cs="Calibri"/>
      <w:sz w:val="22"/>
      <w:szCs w:val="22"/>
      <w:lang w:val="pt-BR" w:eastAsia="en-US" w:bidi="ar-SA"/>
    </w:rPr>
  </w:style>
  <w:style w:type="paragraph" w:styleId="2">
    <w:name w:val="heading 1"/>
    <w:basedOn w:val="1"/>
    <w:next w:val="1"/>
    <w:link w:val="28"/>
    <w:qFormat/>
    <w:uiPriority w:val="0"/>
    <w:pPr>
      <w:keepNext/>
      <w:numPr>
        <w:ilvl w:val="0"/>
        <w:numId w:val="1"/>
      </w:numPr>
      <w:spacing w:line="360" w:lineRule="auto"/>
      <w:jc w:val="center"/>
      <w:outlineLvl w:val="0"/>
    </w:pPr>
    <w:rPr>
      <w:rFonts w:ascii="Kabel Bk BT" w:hAnsi="Kabel Bk BT" w:eastAsia="Times New Roman" w:cs="Times New Roman"/>
      <w:b/>
      <w:bCs/>
      <w:sz w:val="20"/>
      <w:szCs w:val="24"/>
      <w:lang w:eastAsia="pt-BR"/>
    </w:rPr>
  </w:style>
  <w:style w:type="paragraph" w:styleId="3">
    <w:name w:val="heading 2"/>
    <w:basedOn w:val="1"/>
    <w:next w:val="1"/>
    <w:link w:val="29"/>
    <w:qFormat/>
    <w:uiPriority w:val="0"/>
    <w:pPr>
      <w:keepNext/>
      <w:numPr>
        <w:ilvl w:val="1"/>
        <w:numId w:val="1"/>
      </w:numPr>
      <w:spacing w:line="360" w:lineRule="auto"/>
      <w:jc w:val="both"/>
      <w:outlineLvl w:val="1"/>
    </w:pPr>
    <w:rPr>
      <w:rFonts w:ascii="Kabel Bk BT" w:hAnsi="Kabel Bk BT" w:eastAsia="Times New Roman" w:cs="Times New Roman"/>
      <w:b/>
      <w:bCs/>
      <w:sz w:val="20"/>
      <w:szCs w:val="24"/>
      <w:lang w:eastAsia="pt-BR"/>
    </w:rPr>
  </w:style>
  <w:style w:type="paragraph" w:styleId="4">
    <w:name w:val="heading 3"/>
    <w:basedOn w:val="1"/>
    <w:next w:val="1"/>
    <w:link w:val="30"/>
    <w:qFormat/>
    <w:uiPriority w:val="0"/>
    <w:pPr>
      <w:keepNext/>
      <w:numPr>
        <w:ilvl w:val="2"/>
        <w:numId w:val="1"/>
      </w:numPr>
      <w:spacing w:line="360" w:lineRule="auto"/>
      <w:jc w:val="center"/>
      <w:outlineLvl w:val="2"/>
    </w:pPr>
    <w:rPr>
      <w:rFonts w:ascii="Kabel Bk BT" w:hAnsi="Kabel Bk BT" w:eastAsia="Times New Roman" w:cs="Times New Roman"/>
      <w:b/>
      <w:bCs/>
      <w:sz w:val="20"/>
      <w:szCs w:val="24"/>
      <w:lang w:eastAsia="pt-BR"/>
    </w:rPr>
  </w:style>
  <w:style w:type="paragraph" w:styleId="5">
    <w:name w:val="heading 4"/>
    <w:basedOn w:val="1"/>
    <w:next w:val="1"/>
    <w:link w:val="31"/>
    <w:qFormat/>
    <w:uiPriority w:val="0"/>
    <w:pPr>
      <w:keepNext/>
      <w:numPr>
        <w:ilvl w:val="3"/>
        <w:numId w:val="1"/>
      </w:numPr>
      <w:spacing w:before="240" w:after="60"/>
      <w:outlineLvl w:val="3"/>
    </w:pPr>
    <w:rPr>
      <w:rFonts w:ascii="Times New Roman" w:hAnsi="Times New Roman" w:eastAsia="Times New Roman" w:cs="Times New Roman"/>
      <w:b/>
      <w:bCs/>
      <w:sz w:val="28"/>
      <w:szCs w:val="28"/>
      <w:lang w:eastAsia="pt-BR"/>
    </w:rPr>
  </w:style>
  <w:style w:type="paragraph" w:styleId="6">
    <w:name w:val="heading 5"/>
    <w:basedOn w:val="1"/>
    <w:next w:val="1"/>
    <w:link w:val="32"/>
    <w:qFormat/>
    <w:uiPriority w:val="0"/>
    <w:pPr>
      <w:keepNext/>
      <w:numPr>
        <w:ilvl w:val="4"/>
        <w:numId w:val="1"/>
      </w:numPr>
      <w:spacing w:line="360" w:lineRule="auto"/>
      <w:outlineLvl w:val="4"/>
    </w:pPr>
    <w:rPr>
      <w:rFonts w:ascii="Arial" w:hAnsi="Arial" w:eastAsia="Times New Roman" w:cs="Arial"/>
      <w:b/>
      <w:bCs/>
      <w:sz w:val="24"/>
      <w:szCs w:val="24"/>
      <w:lang w:eastAsia="pt-BR"/>
    </w:rPr>
  </w:style>
  <w:style w:type="paragraph" w:styleId="7">
    <w:name w:val="heading 6"/>
    <w:basedOn w:val="1"/>
    <w:next w:val="1"/>
    <w:link w:val="33"/>
    <w:qFormat/>
    <w:uiPriority w:val="0"/>
    <w:pPr>
      <w:keepNext/>
      <w:numPr>
        <w:ilvl w:val="5"/>
        <w:numId w:val="1"/>
      </w:numPr>
      <w:spacing w:line="360" w:lineRule="auto"/>
      <w:outlineLvl w:val="5"/>
    </w:pPr>
    <w:rPr>
      <w:rFonts w:ascii="Arial" w:hAnsi="Arial" w:eastAsia="Times New Roman" w:cs="Arial"/>
      <w:b/>
      <w:bCs/>
      <w:sz w:val="20"/>
      <w:szCs w:val="24"/>
      <w:lang w:eastAsia="pt-BR"/>
    </w:rPr>
  </w:style>
  <w:style w:type="paragraph" w:styleId="8">
    <w:name w:val="heading 7"/>
    <w:basedOn w:val="1"/>
    <w:next w:val="1"/>
    <w:link w:val="34"/>
    <w:qFormat/>
    <w:uiPriority w:val="0"/>
    <w:pPr>
      <w:keepNext/>
      <w:numPr>
        <w:ilvl w:val="6"/>
        <w:numId w:val="1"/>
      </w:numPr>
      <w:spacing w:line="360" w:lineRule="auto"/>
      <w:jc w:val="both"/>
      <w:outlineLvl w:val="6"/>
    </w:pPr>
    <w:rPr>
      <w:rFonts w:ascii="Arial" w:hAnsi="Arial" w:eastAsia="Times New Roman" w:cs="Arial"/>
      <w:i/>
      <w:iCs/>
      <w:sz w:val="24"/>
      <w:szCs w:val="24"/>
      <w:lang w:eastAsia="pt-BR"/>
    </w:rPr>
  </w:style>
  <w:style w:type="paragraph" w:styleId="9">
    <w:name w:val="heading 8"/>
    <w:basedOn w:val="1"/>
    <w:next w:val="1"/>
    <w:link w:val="35"/>
    <w:qFormat/>
    <w:uiPriority w:val="0"/>
    <w:pPr>
      <w:keepNext/>
      <w:numPr>
        <w:ilvl w:val="7"/>
        <w:numId w:val="1"/>
      </w:numPr>
      <w:spacing w:line="360" w:lineRule="auto"/>
      <w:jc w:val="both"/>
      <w:outlineLvl w:val="7"/>
    </w:pPr>
    <w:rPr>
      <w:rFonts w:ascii="Arial" w:hAnsi="Arial" w:eastAsia="Times New Roman" w:cs="Arial"/>
      <w:b/>
      <w:bCs/>
      <w:sz w:val="20"/>
      <w:szCs w:val="24"/>
      <w:lang w:eastAsia="pt-BR"/>
    </w:rPr>
  </w:style>
  <w:style w:type="paragraph" w:styleId="10">
    <w:name w:val="heading 9"/>
    <w:basedOn w:val="1"/>
    <w:next w:val="1"/>
    <w:link w:val="36"/>
    <w:semiHidden/>
    <w:unhideWhenUsed/>
    <w:qFormat/>
    <w:uiPriority w:val="0"/>
    <w:pPr>
      <w:keepNext/>
      <w:keepLines/>
      <w:numPr>
        <w:ilvl w:val="8"/>
        <w:numId w:val="1"/>
      </w:numPr>
      <w:spacing w:before="200"/>
      <w:outlineLvl w:val="8"/>
    </w:pPr>
    <w:rPr>
      <w:rFonts w:ascii="Cambria" w:hAnsi="Cambria" w:eastAsia="Times New Roman" w:cs="Times New Roman"/>
      <w:i/>
      <w:iCs/>
      <w:color w:val="404040"/>
      <w:sz w:val="20"/>
      <w:szCs w:val="20"/>
      <w:lang w:val="zh-CN" w:eastAsia="zh-CN"/>
    </w:rPr>
  </w:style>
  <w:style w:type="character" w:default="1" w:styleId="20">
    <w:name w:val="Default Paragraph Font"/>
    <w:semiHidden/>
    <w:unhideWhenUsed/>
    <w:uiPriority w:val="1"/>
  </w:style>
  <w:style w:type="table" w:default="1" w:styleId="24">
    <w:name w:val="Normal Table"/>
    <w:semiHidden/>
    <w:unhideWhenUsed/>
    <w:uiPriority w:val="99"/>
    <w:tblPr>
      <w:tblLayout w:type="fixed"/>
      <w:tblCellMar>
        <w:top w:w="0" w:type="dxa"/>
        <w:left w:w="108" w:type="dxa"/>
        <w:bottom w:w="0" w:type="dxa"/>
        <w:right w:w="108" w:type="dxa"/>
      </w:tblCellMar>
    </w:tblPr>
  </w:style>
  <w:style w:type="paragraph" w:styleId="11">
    <w:name w:val="Balloon Text"/>
    <w:basedOn w:val="1"/>
    <w:link w:val="27"/>
    <w:semiHidden/>
    <w:unhideWhenUsed/>
    <w:uiPriority w:val="99"/>
    <w:rPr>
      <w:rFonts w:ascii="Tahoma" w:hAnsi="Tahoma" w:cs="Tahoma" w:eastAsiaTheme="minorHAnsi"/>
      <w:sz w:val="16"/>
      <w:szCs w:val="16"/>
    </w:rPr>
  </w:style>
  <w:style w:type="paragraph" w:styleId="12">
    <w:name w:val="Body Text"/>
    <w:basedOn w:val="1"/>
    <w:link w:val="37"/>
    <w:uiPriority w:val="0"/>
    <w:pPr>
      <w:jc w:val="center"/>
    </w:pPr>
    <w:rPr>
      <w:rFonts w:ascii="Arial" w:hAnsi="Arial" w:eastAsia="Times New Roman" w:cs="Arial"/>
      <w:b/>
      <w:bCs/>
      <w:szCs w:val="24"/>
      <w:lang w:eastAsia="pt-BR"/>
    </w:rPr>
  </w:style>
  <w:style w:type="paragraph" w:styleId="13">
    <w:name w:val="Body Text Indent"/>
    <w:basedOn w:val="1"/>
    <w:link w:val="43"/>
    <w:semiHidden/>
    <w:unhideWhenUsed/>
    <w:uiPriority w:val="99"/>
    <w:pPr>
      <w:spacing w:after="120"/>
      <w:ind w:left="283"/>
    </w:pPr>
  </w:style>
  <w:style w:type="paragraph" w:styleId="14">
    <w:name w:val="Body Text Indent 2"/>
    <w:basedOn w:val="1"/>
    <w:link w:val="38"/>
    <w:uiPriority w:val="0"/>
    <w:pPr>
      <w:spacing w:line="360" w:lineRule="auto"/>
      <w:ind w:left="360"/>
      <w:jc w:val="both"/>
    </w:pPr>
    <w:rPr>
      <w:rFonts w:ascii="Arial" w:hAnsi="Arial" w:eastAsia="Times New Roman" w:cs="Arial"/>
      <w:sz w:val="24"/>
      <w:szCs w:val="24"/>
      <w:lang w:eastAsia="pt-BR"/>
    </w:rPr>
  </w:style>
  <w:style w:type="paragraph" w:styleId="15">
    <w:name w:val="annotation text"/>
    <w:basedOn w:val="1"/>
    <w:link w:val="49"/>
    <w:semiHidden/>
    <w:unhideWhenUsed/>
    <w:qFormat/>
    <w:uiPriority w:val="99"/>
    <w:rPr>
      <w:sz w:val="20"/>
      <w:szCs w:val="20"/>
    </w:rPr>
  </w:style>
  <w:style w:type="paragraph" w:styleId="16">
    <w:name w:val="annotation subject"/>
    <w:basedOn w:val="15"/>
    <w:next w:val="15"/>
    <w:link w:val="50"/>
    <w:semiHidden/>
    <w:unhideWhenUsed/>
    <w:uiPriority w:val="99"/>
    <w:rPr>
      <w:b/>
      <w:bCs/>
    </w:rPr>
  </w:style>
  <w:style w:type="paragraph" w:styleId="17">
    <w:name w:val="footer"/>
    <w:basedOn w:val="1"/>
    <w:link w:val="26"/>
    <w:unhideWhenUsed/>
    <w:uiPriority w:val="0"/>
    <w:pPr>
      <w:tabs>
        <w:tab w:val="center" w:pos="4252"/>
        <w:tab w:val="right" w:pos="8504"/>
      </w:tabs>
    </w:pPr>
    <w:rPr>
      <w:rFonts w:asciiTheme="minorHAnsi" w:hAnsiTheme="minorHAnsi" w:eastAsiaTheme="minorHAnsi" w:cstheme="minorBidi"/>
    </w:rPr>
  </w:style>
  <w:style w:type="paragraph" w:styleId="18">
    <w:name w:val="header"/>
    <w:basedOn w:val="1"/>
    <w:link w:val="25"/>
    <w:unhideWhenUsed/>
    <w:uiPriority w:val="99"/>
    <w:pPr>
      <w:tabs>
        <w:tab w:val="center" w:pos="4252"/>
        <w:tab w:val="right" w:pos="8504"/>
      </w:tabs>
    </w:pPr>
    <w:rPr>
      <w:rFonts w:asciiTheme="minorHAnsi" w:hAnsiTheme="minorHAnsi" w:eastAsiaTheme="minorHAnsi" w:cstheme="minorBidi"/>
    </w:rPr>
  </w:style>
  <w:style w:type="paragraph" w:styleId="19">
    <w:name w:val="Normal (Web)"/>
    <w:basedOn w:val="1"/>
    <w:semiHidden/>
    <w:unhideWhenUsed/>
    <w:uiPriority w:val="0"/>
    <w:pPr>
      <w:spacing w:before="100" w:beforeAutospacing="1" w:after="100" w:afterAutospacing="1"/>
    </w:pPr>
    <w:rPr>
      <w:rFonts w:ascii="Times New Roman" w:hAnsi="Times New Roman" w:eastAsia="Times New Roman" w:cs="Times New Roman"/>
      <w:sz w:val="24"/>
      <w:szCs w:val="24"/>
      <w:lang w:eastAsia="pt-BR"/>
    </w:rPr>
  </w:style>
  <w:style w:type="character" w:styleId="21">
    <w:name w:val="annotation reference"/>
    <w:basedOn w:val="20"/>
    <w:semiHidden/>
    <w:unhideWhenUsed/>
    <w:uiPriority w:val="99"/>
    <w:rPr>
      <w:sz w:val="16"/>
      <w:szCs w:val="16"/>
    </w:rPr>
  </w:style>
  <w:style w:type="character" w:styleId="22">
    <w:name w:val="Emphasis"/>
    <w:qFormat/>
    <w:uiPriority w:val="0"/>
    <w:rPr>
      <w:i/>
      <w:iCs/>
    </w:rPr>
  </w:style>
  <w:style w:type="character" w:styleId="23">
    <w:name w:val="Hyperlink"/>
    <w:uiPriority w:val="0"/>
    <w:rPr>
      <w:color w:val="0000FF"/>
      <w:u w:val="single"/>
    </w:rPr>
  </w:style>
  <w:style w:type="character" w:customStyle="1" w:styleId="25">
    <w:name w:val="Cabeçalho Char"/>
    <w:basedOn w:val="20"/>
    <w:link w:val="18"/>
    <w:qFormat/>
    <w:uiPriority w:val="99"/>
  </w:style>
  <w:style w:type="character" w:customStyle="1" w:styleId="26">
    <w:name w:val="Rodapé Char"/>
    <w:basedOn w:val="20"/>
    <w:link w:val="17"/>
    <w:qFormat/>
    <w:uiPriority w:val="0"/>
  </w:style>
  <w:style w:type="character" w:customStyle="1" w:styleId="27">
    <w:name w:val="Texto de balão Char"/>
    <w:basedOn w:val="20"/>
    <w:link w:val="11"/>
    <w:semiHidden/>
    <w:uiPriority w:val="99"/>
    <w:rPr>
      <w:rFonts w:ascii="Tahoma" w:hAnsi="Tahoma" w:cs="Tahoma"/>
      <w:sz w:val="16"/>
      <w:szCs w:val="16"/>
    </w:rPr>
  </w:style>
  <w:style w:type="character" w:customStyle="1" w:styleId="28">
    <w:name w:val="Título 1 Char"/>
    <w:basedOn w:val="20"/>
    <w:link w:val="2"/>
    <w:uiPriority w:val="0"/>
    <w:rPr>
      <w:rFonts w:ascii="Kabel Bk BT" w:hAnsi="Kabel Bk BT" w:eastAsia="Times New Roman" w:cs="Times New Roman"/>
      <w:b/>
      <w:bCs/>
      <w:sz w:val="20"/>
      <w:szCs w:val="24"/>
      <w:lang w:eastAsia="pt-BR"/>
    </w:rPr>
  </w:style>
  <w:style w:type="character" w:customStyle="1" w:styleId="29">
    <w:name w:val="Título 2 Char"/>
    <w:basedOn w:val="20"/>
    <w:link w:val="3"/>
    <w:uiPriority w:val="0"/>
    <w:rPr>
      <w:rFonts w:ascii="Kabel Bk BT" w:hAnsi="Kabel Bk BT" w:eastAsia="Times New Roman" w:cs="Times New Roman"/>
      <w:b/>
      <w:bCs/>
      <w:sz w:val="20"/>
      <w:szCs w:val="24"/>
      <w:lang w:eastAsia="pt-BR"/>
    </w:rPr>
  </w:style>
  <w:style w:type="character" w:customStyle="1" w:styleId="30">
    <w:name w:val="Título 3 Char"/>
    <w:basedOn w:val="20"/>
    <w:link w:val="4"/>
    <w:uiPriority w:val="0"/>
    <w:rPr>
      <w:rFonts w:ascii="Kabel Bk BT" w:hAnsi="Kabel Bk BT" w:eastAsia="Times New Roman" w:cs="Times New Roman"/>
      <w:b/>
      <w:bCs/>
      <w:sz w:val="20"/>
      <w:szCs w:val="24"/>
      <w:lang w:eastAsia="pt-BR"/>
    </w:rPr>
  </w:style>
  <w:style w:type="character" w:customStyle="1" w:styleId="31">
    <w:name w:val="Título 4 Char"/>
    <w:basedOn w:val="20"/>
    <w:link w:val="5"/>
    <w:uiPriority w:val="0"/>
    <w:rPr>
      <w:rFonts w:ascii="Times New Roman" w:hAnsi="Times New Roman" w:eastAsia="Times New Roman" w:cs="Times New Roman"/>
      <w:b/>
      <w:bCs/>
      <w:sz w:val="28"/>
      <w:szCs w:val="28"/>
      <w:lang w:eastAsia="pt-BR"/>
    </w:rPr>
  </w:style>
  <w:style w:type="character" w:customStyle="1" w:styleId="32">
    <w:name w:val="Título 5 Char"/>
    <w:basedOn w:val="20"/>
    <w:link w:val="6"/>
    <w:uiPriority w:val="0"/>
    <w:rPr>
      <w:rFonts w:ascii="Arial" w:hAnsi="Arial" w:eastAsia="Times New Roman" w:cs="Arial"/>
      <w:b/>
      <w:bCs/>
      <w:sz w:val="24"/>
      <w:szCs w:val="24"/>
      <w:lang w:eastAsia="pt-BR"/>
    </w:rPr>
  </w:style>
  <w:style w:type="character" w:customStyle="1" w:styleId="33">
    <w:name w:val="Título 6 Char"/>
    <w:basedOn w:val="20"/>
    <w:link w:val="7"/>
    <w:uiPriority w:val="0"/>
    <w:rPr>
      <w:rFonts w:ascii="Arial" w:hAnsi="Arial" w:eastAsia="Times New Roman" w:cs="Arial"/>
      <w:b/>
      <w:bCs/>
      <w:sz w:val="20"/>
      <w:szCs w:val="24"/>
      <w:lang w:eastAsia="pt-BR"/>
    </w:rPr>
  </w:style>
  <w:style w:type="character" w:customStyle="1" w:styleId="34">
    <w:name w:val="Título 7 Char"/>
    <w:basedOn w:val="20"/>
    <w:link w:val="8"/>
    <w:uiPriority w:val="0"/>
    <w:rPr>
      <w:rFonts w:ascii="Arial" w:hAnsi="Arial" w:eastAsia="Times New Roman" w:cs="Arial"/>
      <w:i/>
      <w:iCs/>
      <w:sz w:val="24"/>
      <w:szCs w:val="24"/>
      <w:lang w:eastAsia="pt-BR"/>
    </w:rPr>
  </w:style>
  <w:style w:type="character" w:customStyle="1" w:styleId="35">
    <w:name w:val="Título 8 Char"/>
    <w:basedOn w:val="20"/>
    <w:link w:val="9"/>
    <w:uiPriority w:val="0"/>
    <w:rPr>
      <w:rFonts w:ascii="Arial" w:hAnsi="Arial" w:eastAsia="Times New Roman" w:cs="Arial"/>
      <w:b/>
      <w:bCs/>
      <w:sz w:val="20"/>
      <w:szCs w:val="24"/>
      <w:lang w:eastAsia="pt-BR"/>
    </w:rPr>
  </w:style>
  <w:style w:type="character" w:customStyle="1" w:styleId="36">
    <w:name w:val="Título 9 Char"/>
    <w:basedOn w:val="20"/>
    <w:link w:val="10"/>
    <w:semiHidden/>
    <w:uiPriority w:val="0"/>
    <w:rPr>
      <w:rFonts w:ascii="Cambria" w:hAnsi="Cambria" w:eastAsia="Times New Roman" w:cs="Times New Roman"/>
      <w:i/>
      <w:iCs/>
      <w:color w:val="404040"/>
      <w:sz w:val="20"/>
      <w:szCs w:val="20"/>
      <w:lang w:val="zh-CN" w:eastAsia="zh-CN"/>
    </w:rPr>
  </w:style>
  <w:style w:type="character" w:customStyle="1" w:styleId="37">
    <w:name w:val="Corpo de texto Char"/>
    <w:basedOn w:val="20"/>
    <w:link w:val="12"/>
    <w:uiPriority w:val="0"/>
    <w:rPr>
      <w:rFonts w:ascii="Arial" w:hAnsi="Arial" w:eastAsia="Times New Roman" w:cs="Arial"/>
      <w:b/>
      <w:bCs/>
      <w:szCs w:val="24"/>
      <w:lang w:eastAsia="pt-BR"/>
    </w:rPr>
  </w:style>
  <w:style w:type="character" w:customStyle="1" w:styleId="38">
    <w:name w:val="Recuo de corpo de texto 2 Char"/>
    <w:basedOn w:val="20"/>
    <w:link w:val="14"/>
    <w:uiPriority w:val="0"/>
    <w:rPr>
      <w:rFonts w:ascii="Arial" w:hAnsi="Arial" w:eastAsia="Times New Roman" w:cs="Arial"/>
      <w:sz w:val="24"/>
      <w:szCs w:val="24"/>
      <w:lang w:eastAsia="pt-BR"/>
    </w:rPr>
  </w:style>
  <w:style w:type="paragraph" w:styleId="39">
    <w:name w:val="List Paragraph"/>
    <w:basedOn w:val="1"/>
    <w:qFormat/>
    <w:uiPriority w:val="99"/>
    <w:pPr>
      <w:ind w:left="720"/>
      <w:contextualSpacing/>
    </w:pPr>
    <w:rPr>
      <w:rFonts w:ascii="Times New Roman" w:hAnsi="Times New Roman" w:eastAsia="Times New Roman" w:cs="Times New Roman"/>
      <w:sz w:val="24"/>
      <w:szCs w:val="24"/>
      <w:lang w:eastAsia="pt-BR"/>
    </w:rPr>
  </w:style>
  <w:style w:type="paragraph" w:customStyle="1" w:styleId="40">
    <w:name w:val="Default"/>
    <w:uiPriority w:val="0"/>
    <w:pPr>
      <w:autoSpaceDE w:val="0"/>
      <w:autoSpaceDN w:val="0"/>
      <w:adjustRightInd w:val="0"/>
      <w:spacing w:after="0" w:line="240" w:lineRule="auto"/>
    </w:pPr>
    <w:rPr>
      <w:rFonts w:ascii="Calibri" w:hAnsi="Calibri" w:eastAsia="Times New Roman" w:cs="Calibri"/>
      <w:color w:val="000000"/>
      <w:sz w:val="24"/>
      <w:szCs w:val="24"/>
      <w:lang w:val="pt-BR" w:eastAsia="pt-BR" w:bidi="ar-SA"/>
    </w:rPr>
  </w:style>
  <w:style w:type="character" w:customStyle="1" w:styleId="41">
    <w:name w:val="apple-converted-space"/>
    <w:uiPriority w:val="0"/>
  </w:style>
  <w:style w:type="paragraph" w:styleId="42">
    <w:name w:val="No Spacing"/>
    <w:qFormat/>
    <w:uiPriority w:val="1"/>
    <w:pPr>
      <w:spacing w:after="0" w:line="240" w:lineRule="auto"/>
    </w:pPr>
    <w:rPr>
      <w:rFonts w:ascii="Calibri" w:hAnsi="Calibri" w:eastAsia="Calibri" w:cs="Calibri"/>
      <w:sz w:val="22"/>
      <w:szCs w:val="22"/>
      <w:lang w:val="pt-BR" w:eastAsia="en-US" w:bidi="ar-SA"/>
    </w:rPr>
  </w:style>
  <w:style w:type="character" w:customStyle="1" w:styleId="43">
    <w:name w:val="Recuo de corpo de texto Char"/>
    <w:basedOn w:val="20"/>
    <w:link w:val="13"/>
    <w:semiHidden/>
    <w:uiPriority w:val="99"/>
    <w:rPr>
      <w:rFonts w:ascii="Calibri" w:hAnsi="Calibri" w:eastAsia="Calibri" w:cs="Calibri"/>
    </w:rPr>
  </w:style>
  <w:style w:type="character" w:customStyle="1" w:styleId="44">
    <w:name w:val="Body text + Bold"/>
    <w:uiPriority w:val="0"/>
    <w:rPr>
      <w:rFonts w:ascii="Times New Roman" w:hAnsi="Times New Roman" w:eastAsia="Times New Roman" w:cs="Times New Roman"/>
      <w:b/>
      <w:bCs/>
      <w:color w:val="000000"/>
      <w:spacing w:val="0"/>
      <w:w w:val="100"/>
      <w:position w:val="0"/>
      <w:sz w:val="22"/>
      <w:szCs w:val="22"/>
      <w:u w:val="none"/>
      <w:lang w:val="pt-BR"/>
    </w:rPr>
  </w:style>
  <w:style w:type="character" w:customStyle="1" w:styleId="45">
    <w:name w:val="Body text_"/>
    <w:link w:val="46"/>
    <w:uiPriority w:val="0"/>
    <w:rPr>
      <w:shd w:val="clear" w:color="auto" w:fill="FFFFFF"/>
    </w:rPr>
  </w:style>
  <w:style w:type="paragraph" w:customStyle="1" w:styleId="46">
    <w:name w:val="Corpo de texto1"/>
    <w:basedOn w:val="1"/>
    <w:link w:val="45"/>
    <w:uiPriority w:val="0"/>
    <w:pPr>
      <w:widowControl w:val="0"/>
      <w:shd w:val="clear" w:color="auto" w:fill="FFFFFF"/>
      <w:spacing w:before="540" w:after="360" w:line="408" w:lineRule="exact"/>
      <w:jc w:val="both"/>
    </w:pPr>
    <w:rPr>
      <w:rFonts w:asciiTheme="minorHAnsi" w:hAnsiTheme="minorHAnsi" w:eastAsiaTheme="minorHAnsi" w:cstheme="minorBidi"/>
    </w:rPr>
  </w:style>
  <w:style w:type="character" w:customStyle="1" w:styleId="47">
    <w:name w:val="apple-style-span"/>
    <w:basedOn w:val="20"/>
    <w:uiPriority w:val="0"/>
  </w:style>
  <w:style w:type="character" w:customStyle="1" w:styleId="48">
    <w:name w:val="tlid-translation"/>
    <w:basedOn w:val="20"/>
    <w:uiPriority w:val="0"/>
  </w:style>
  <w:style w:type="character" w:customStyle="1" w:styleId="49">
    <w:name w:val="Texto de comentário Char"/>
    <w:basedOn w:val="20"/>
    <w:link w:val="15"/>
    <w:semiHidden/>
    <w:uiPriority w:val="99"/>
    <w:rPr>
      <w:rFonts w:ascii="Calibri" w:hAnsi="Calibri" w:eastAsia="Calibri" w:cs="Calibri"/>
      <w:sz w:val="20"/>
      <w:szCs w:val="20"/>
    </w:rPr>
  </w:style>
  <w:style w:type="character" w:customStyle="1" w:styleId="50">
    <w:name w:val="Assunto do comentário Char"/>
    <w:basedOn w:val="49"/>
    <w:link w:val="16"/>
    <w:semiHidden/>
    <w:uiPriority w:val="99"/>
    <w:rPr>
      <w:rFonts w:ascii="Calibri" w:hAnsi="Calibri" w:eastAsia="Calibri" w:cs="Calibri"/>
      <w:b/>
      <w:bCs/>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D7F48F-5A57-4BCC-A833-D9B100A9E3B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Pages>
  <Words>686</Words>
  <Characters>3707</Characters>
  <Lines>30</Lines>
  <Paragraphs>8</Paragraphs>
  <TotalTime>4</TotalTime>
  <ScaleCrop>false</ScaleCrop>
  <LinksUpToDate>false</LinksUpToDate>
  <CharactersWithSpaces>4385</CharactersWithSpaces>
  <Application>WPS Office_11.2.0.8341_F1E327BC-269C-435d-A152-05C5408002CA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2019-11-04T14:33:00Z</dcterms:created>
  <dc:creator>Mariana Garcia</dc:creator>
  <cp:lastModifiedBy>Mariana</cp:lastModifiedBy>
  <cp:lastPrinted>2018-05-16T14:59:00Z</cp:lastPrinted>
  <dcterms:modified xsi:type="dcterms:W3CDTF">2019-11-15T20:21:43Z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1033-11.2.0.8341</vt:lpwstr>
  </property>
</Properties>
</file>