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 SÉRIE “FILARMÔNICA EM CÂMARA”, QUE EM 2026 É GRATUITA, DESTACA MÚSICOS DA ORQUESTRA E SEUS INSTRUMENTOS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No dia 26 de maio,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às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20h30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na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Sala Minas Gerais,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será realizada mais uma apresentação da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série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“Filarmônica em Câmara”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 série, realizada às terças-feiras, passa a ser gratuita em 2026, com distribuição de ingressos pelo site da Filarmônica de Minas Gerais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 O programa tem início com o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Quarteto nº 3, “Brasileiro”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de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Alberto Nepomuceno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a ser interpretado por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Laura von Atzingen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Gideôni Loamir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nos violinos,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Daniel Mendes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na viola, 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William Neres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violoncelo. Em seguida, os músicos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Nicolas Nemitz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oboé,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Jonatas Bueno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clarinete, 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Victor Morais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fagote, executam o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Divertimento para oboé, clarinete e fagote nº 2 KV. 229,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Mozart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Encerra a noite o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Quarteto para cordas nº 2, op. 13,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rtl w:val="0"/>
        </w:rPr>
        <w:t xml:space="preserve">Mendelssohn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, formado pelos músicos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Gabriel Almeida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Gabriel Mira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nos violinos, 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Daniel Mendes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na viola, e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Isaac Andrade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violoncelo.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Este concerto é gratuito e terá interpretação em libras.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 distribuição de ingressos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será feita na quarta-feira, dia 20 de maio, a partir do meio-dia, pela internet, no site da Filarmônica (</w:t>
      </w:r>
      <w:hyperlink r:id="rId7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www.filarmonica.art.br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), limitada a 2 ingressos por pessoa. No dia do concerto, serão distribuídos mais 200 ingressos na bilheteria da Sala Minas Gerais, a partir das 18h, também limitados a 2 por pessoa.</w:t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Este projeto é apresentado pelo Ministério da Cultura, pelo Governo de Minas Gerais e pela Petrobras por meio da Lei Federal de Incentivo à Cultura. Mantenedor: Secretaria de Estado de Cultura e Turismo de Minas Gerais. Apoio Cultural: Inter. Apoio: Circuito Liberdade e Programa Amigos da Filarmônica. Realização: Instituto Cultural Filarmônica, Governo de Minas Gerais, Funarte 50 anos, Ministério da Cultura e Governo do Brasil.</w:t>
        <w:br w:type="textWrapping"/>
      </w:r>
    </w:p>
    <w:p w:rsidR="00000000" w:rsidDel="00000000" w:rsidP="00000000" w:rsidRDefault="00000000" w:rsidRPr="00000000" w14:paraId="0000000A">
      <w:pPr>
        <w:spacing w:line="240" w:lineRule="auto"/>
        <w:rPr>
          <w:rFonts w:ascii="Verdana" w:cs="Verdana" w:eastAsia="Verdana" w:hAnsi="Verdana"/>
          <w:b w:val="1"/>
          <w:bCs w:val="1"/>
        </w:rPr>
      </w:pPr>
      <w:bookmarkStart w:colFirst="0" w:colLast="0" w:name="_heading=h.cqlbbkil0drz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Filarmônica em Câmara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26 de maio – 20h30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Sala Minas Gerais 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Concerto gratuito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NEPOMUCENO  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Quarteto nº 3, “Brasileiro”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Laura von Atzingen, violino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Gideôni Loamir, violino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Daniel Mendes, viola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William Neres, violoncelo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Verdana" w:cs="Verdana" w:eastAsia="Verdana" w:hAnsi="Verdana"/>
          <w:i w:val="1"/>
          <w:i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MOZART   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Divertimento para oboé, clarinete e fagote nº 2 KV. 229 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Nicolas Nemitz, oboé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Jonatas Bueno, clarinete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Victor Morais, fagote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MENDELSSOHN    </w:t>
      </w:r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Quarteto para cordas nº 2 em lá menor, op. 13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Gabriel Almeida, violino 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Gabriel Mira, violino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Daniel Mendes, viola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Isaac Andrade, violoncelo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A série “Filarmônica em Câmara” passa a ser gratuita em 2026. A distribuição de ingressos será feita na quarta-feira, dia 20 de maio, a partir do meio-dia, pela internet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no site da Filarmônica (</w:t>
      </w:r>
      <w:hyperlink r:id="rId8">
        <w:r w:rsidDel="00000000" w:rsidR="00000000" w:rsidRPr="00000000">
          <w:rPr>
            <w:rFonts w:ascii="Verdana" w:cs="Verdana" w:eastAsia="Verdana" w:hAnsi="Verdana"/>
            <w:color w:val="0000ff"/>
            <w:u w:val="single"/>
            <w:rtl w:val="0"/>
          </w:rPr>
          <w:t xml:space="preserve">www.filarmonica.art.br</w:t>
        </w:r>
      </w:hyperlink>
      <w:r w:rsidDel="00000000" w:rsidR="00000000" w:rsidRPr="00000000">
        <w:rPr>
          <w:rFonts w:ascii="Verdana" w:cs="Verdana" w:eastAsia="Verdana" w:hAnsi="Verdana"/>
          <w:rtl w:val="0"/>
        </w:rPr>
        <w:t xml:space="preserve">), limitada a 2 ingressos por pessoa. No dia do concerto, serão distribuídos mais 200 ingressos na bilheteria da Sala Minas Gerais, a partir de 18h, também limitados a 2 por pessoa.</w:t>
      </w:r>
    </w:p>
    <w:p w:rsidR="00000000" w:rsidDel="00000000" w:rsidP="00000000" w:rsidRDefault="00000000" w:rsidRPr="00000000" w14:paraId="00000028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ORQUESTRA FILARMÔNICA DE MINAS GERAIS</w:t>
      </w:r>
    </w:p>
    <w:p w:rsidR="00000000" w:rsidDel="00000000" w:rsidP="00000000" w:rsidRDefault="00000000" w:rsidRPr="00000000" w14:paraId="0000002B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Filarmônica de Minas Gerais reafirma, a cada concerto e com uma vigorosa programação, sua vocação pela excelência artística. Referência no Brasil e no mundo desde sua fundação, em 2008, é resultado de uma política pública do Estado de Minas Gerais, seu principal mantenedor. Conduzida por seu Diretor Artístico e Regente Titular, Fabio Mechetti, a Filarmônica é composta por 90 músicos de todas as partes do Brasil, da Europa, da Ásia e das Américas. </w:t>
      </w:r>
    </w:p>
    <w:p w:rsidR="00000000" w:rsidDel="00000000" w:rsidP="00000000" w:rsidRDefault="00000000" w:rsidRPr="00000000" w14:paraId="0000002C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A orquestra recebeu numerosas menções e prêmios, possui 20 álbuns gravados e obteve uma indicação ao Grammy Latino em 2020. As temporadas de concertos são realizadas na Sala Minas Gerais, sua sede em Belo Horizonte, em seis séries, sinfônicas e de música de câmara, em que são interpretadas obras do repertório clássico ao contemporâneo, com convidados de destaque nos cenários nacional e internacional.</w:t>
      </w:r>
    </w:p>
    <w:p w:rsidR="00000000" w:rsidDel="00000000" w:rsidP="00000000" w:rsidRDefault="00000000" w:rsidRPr="00000000" w14:paraId="0000002E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Cumprindo com sua missão de difundir e promover o acesso à música de concerto, a Filarmônica mantém relevante programação gratuita e de cunho educacional em Belo Horizonte e outras cidades do estado. Possui, ainda, ações de formação profissional, e realiza transmissões ao vivo de suas apresentações.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 Referência internacional por seu projeto arquitetônico e acústico, a Sala Minas Gerais é considerada uma das principais salas de concerto da América Latina. Juntas, Filarmônica e Sala Minas Gerais vêm transformando a capital mineira num importante polo da música de concerto.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INFORMAÇÕES </w:t>
      </w:r>
    </w:p>
    <w:p w:rsidR="00000000" w:rsidDel="00000000" w:rsidP="00000000" w:rsidRDefault="00000000" w:rsidRPr="00000000" w14:paraId="00000034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PARA A IMPRENSA</w:t>
      </w:r>
    </w:p>
    <w:p w:rsidR="00000000" w:rsidDel="00000000" w:rsidP="00000000" w:rsidRDefault="00000000" w:rsidRPr="00000000" w14:paraId="00000035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Personal Press 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Polliane Eliziário </w:t>
      </w:r>
    </w:p>
    <w:p w:rsidR="00000000" w:rsidDel="00000000" w:rsidP="00000000" w:rsidRDefault="00000000" w:rsidRPr="00000000" w14:paraId="00000038">
      <w:pPr>
        <w:spacing w:line="240" w:lineRule="auto"/>
        <w:rPr/>
      </w:pPr>
      <w:hyperlink r:id="rId9">
        <w:r w:rsidDel="00000000" w:rsidR="00000000" w:rsidRPr="00000000">
          <w:rPr>
            <w:rFonts w:ascii="Verdana" w:cs="Verdana" w:eastAsia="Verdana" w:hAnsi="Verdana"/>
            <w:i w:val="1"/>
            <w:iCs w:val="1"/>
            <w:color w:val="000000"/>
            <w:u w:val="single"/>
            <w:rtl w:val="0"/>
          </w:rPr>
          <w:t xml:space="preserve">polliane.eliziario@personalpress.jor.br</w:t>
        </w:r>
      </w:hyperlink>
      <w:r w:rsidDel="00000000" w:rsidR="00000000" w:rsidRPr="00000000">
        <w:rPr>
          <w:rFonts w:ascii="Verdana" w:cs="Verdana" w:eastAsia="Verdana" w:hAnsi="Verdana"/>
          <w:i w:val="1"/>
          <w:iCs w:val="1"/>
          <w:rtl w:val="0"/>
        </w:rPr>
        <w:t xml:space="preserve"> |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(31) 99788-3029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39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ind w:left="-1417" w:firstLine="0"/>
      <w:rPr/>
    </w:pPr>
    <w:r w:rsidDel="00000000" w:rsidR="00000000" w:rsidRPr="00000000">
      <w:rPr/>
      <w:drawing>
        <wp:inline distB="114300" distT="114300" distL="114300" distR="114300">
          <wp:extent cx="7510463" cy="1075997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463" cy="10759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ind w:left="-1417" w:firstLine="0"/>
      <w:rPr/>
    </w:pPr>
    <w:r w:rsidDel="00000000" w:rsidR="00000000" w:rsidRPr="00000000">
      <w:rPr/>
      <w:drawing>
        <wp:inline distB="114300" distT="114300" distL="114300" distR="114300">
          <wp:extent cx="7510463" cy="12704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0463" cy="12704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polliane.eliziario@personalpress.jor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ilarmonica.art.br" TargetMode="External"/><Relationship Id="rId8" Type="http://schemas.openxmlformats.org/officeDocument/2006/relationships/hyperlink" Target="http://www.filarmonica.art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VECc4fFeuBcEo5MXCLtxY/WMA==">CgMxLjAyDmguY3FsYmJraWwwZHJ6OAByITEtcFJrZGpZcXYzTU8xLUdkQlJiUXV2V1V2TnVmU2J1WQ==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